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CCA95">
      <w:pPr>
        <w:pStyle w:val="2"/>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pacing w:val="6"/>
          <w:sz w:val="28"/>
          <w:szCs w:val="28"/>
          <w:lang w:eastAsia="zh-CN"/>
        </w:rPr>
      </w:pPr>
      <w:r>
        <w:rPr>
          <w:rFonts w:hint="eastAsia" w:ascii="仿宋" w:hAnsi="仿宋" w:eastAsia="仿宋" w:cs="仿宋"/>
          <w:color w:val="auto"/>
          <w:spacing w:val="6"/>
          <w:sz w:val="28"/>
          <w:szCs w:val="28"/>
          <w:lang w:eastAsia="zh-CN"/>
        </w:rPr>
        <w:t>第八章 拟签订采购合同文本</w:t>
      </w:r>
    </w:p>
    <w:p w14:paraId="1AA2E628">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lang w:eastAsia="zh-CN"/>
        </w:rPr>
      </w:pPr>
    </w:p>
    <w:p w14:paraId="19FBD71F">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025DDDC4">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2E0D0C99">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7FEE7F61">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14264939">
      <w:pPr>
        <w:pageBreakBefore w:val="0"/>
        <w:wordWrap/>
        <w:overflowPunct/>
        <w:topLinePunct w:val="0"/>
        <w:bidi w:val="0"/>
        <w:adjustRightInd w:val="0"/>
        <w:snapToGrid w:val="0"/>
        <w:spacing w:line="360" w:lineRule="auto"/>
        <w:jc w:val="center"/>
        <w:textAlignment w:val="baseline"/>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西安高新第三中学后勤服务外包项目</w:t>
      </w:r>
    </w:p>
    <w:p w14:paraId="22CAF98A">
      <w:pPr>
        <w:pageBreakBefore w:val="0"/>
        <w:wordWrap/>
        <w:overflowPunct/>
        <w:topLinePunct w:val="0"/>
        <w:bidi w:val="0"/>
        <w:adjustRightInd w:val="0"/>
        <w:snapToGrid w:val="0"/>
        <w:spacing w:line="360" w:lineRule="auto"/>
        <w:jc w:val="center"/>
        <w:textAlignment w:val="baseline"/>
        <w:rPr>
          <w:rFonts w:hint="eastAsia" w:ascii="仿宋" w:hAnsi="仿宋" w:eastAsia="仿宋" w:cs="仿宋"/>
          <w:b/>
          <w:color w:val="auto"/>
          <w:sz w:val="28"/>
          <w:szCs w:val="28"/>
          <w:lang w:eastAsia="zh-CN"/>
        </w:rPr>
      </w:pPr>
    </w:p>
    <w:p w14:paraId="481161CE">
      <w:pPr>
        <w:pStyle w:val="4"/>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3FEC4794">
      <w:pPr>
        <w:pageBreakBefore w:val="0"/>
        <w:wordWrap/>
        <w:overflowPunct/>
        <w:topLinePunct w:val="0"/>
        <w:bidi w:val="0"/>
        <w:adjustRightInd w:val="0"/>
        <w:snapToGrid w:val="0"/>
        <w:spacing w:line="360" w:lineRule="auto"/>
        <w:jc w:val="center"/>
        <w:textAlignment w:val="baseline"/>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合 同 主 要 条 款</w:t>
      </w:r>
    </w:p>
    <w:p w14:paraId="6570802C">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2EC6AFBB">
      <w:pPr>
        <w:pStyle w:val="3"/>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r>
        <w:rPr>
          <w:rFonts w:hint="eastAsia" w:ascii="仿宋" w:hAnsi="仿宋" w:eastAsia="仿宋" w:cs="仿宋"/>
          <w:b/>
          <w:color w:val="auto"/>
          <w:sz w:val="28"/>
          <w:szCs w:val="28"/>
          <w:lang w:eastAsia="zh-CN"/>
        </w:rPr>
        <w:t>（本格式条款供双方签订合同参考，采购人可根据项目的实际情况增加条款和内容）</w:t>
      </w:r>
    </w:p>
    <w:p w14:paraId="69926BC7">
      <w:pPr>
        <w:pageBreakBefore w:val="0"/>
        <w:wordWrap/>
        <w:overflowPunct/>
        <w:topLinePunct w:val="0"/>
        <w:bidi w:val="0"/>
        <w:adjustRightInd w:val="0"/>
        <w:snapToGrid w:val="0"/>
        <w:spacing w:line="360" w:lineRule="auto"/>
        <w:jc w:val="center"/>
        <w:textAlignment w:val="baseline"/>
        <w:rPr>
          <w:rFonts w:hint="eastAsia" w:ascii="仿宋" w:hAnsi="仿宋" w:eastAsia="仿宋" w:cs="仿宋"/>
          <w:b/>
          <w:color w:val="auto"/>
          <w:sz w:val="28"/>
          <w:szCs w:val="28"/>
          <w:lang w:eastAsia="zh-CN"/>
        </w:rPr>
      </w:pPr>
    </w:p>
    <w:p w14:paraId="2659855D">
      <w:pPr>
        <w:pageBreakBefore w:val="0"/>
        <w:wordWrap/>
        <w:overflowPunct/>
        <w:topLinePunct w:val="0"/>
        <w:bidi w:val="0"/>
        <w:adjustRightInd w:val="0"/>
        <w:snapToGrid w:val="0"/>
        <w:spacing w:line="360" w:lineRule="auto"/>
        <w:jc w:val="center"/>
        <w:textAlignment w:val="baseline"/>
        <w:rPr>
          <w:rFonts w:hint="eastAsia" w:ascii="仿宋" w:hAnsi="仿宋" w:eastAsia="仿宋" w:cs="仿宋"/>
          <w:b/>
          <w:bCs/>
          <w:color w:val="auto"/>
          <w:sz w:val="28"/>
          <w:szCs w:val="28"/>
          <w:lang w:eastAsia="zh-CN"/>
        </w:rPr>
      </w:pPr>
      <w:r>
        <w:rPr>
          <w:rFonts w:hint="eastAsia" w:ascii="仿宋" w:hAnsi="仿宋" w:eastAsia="仿宋" w:cs="仿宋"/>
          <w:b/>
          <w:color w:val="auto"/>
          <w:sz w:val="28"/>
          <w:szCs w:val="28"/>
          <w:lang w:eastAsia="zh-CN"/>
        </w:rPr>
        <w:t>合同编号：</w:t>
      </w:r>
      <w:r>
        <w:rPr>
          <w:rFonts w:hint="eastAsia" w:ascii="仿宋" w:hAnsi="仿宋" w:eastAsia="仿宋" w:cs="仿宋"/>
          <w:b/>
          <w:bCs/>
          <w:color w:val="auto"/>
          <w:sz w:val="28"/>
          <w:szCs w:val="28"/>
          <w:lang w:eastAsia="zh-CN"/>
        </w:rPr>
        <w:t>XXXX</w:t>
      </w:r>
    </w:p>
    <w:p w14:paraId="36C90B4C">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rPr>
      </w:pPr>
    </w:p>
    <w:p w14:paraId="2E52E8B0">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rPr>
      </w:pPr>
    </w:p>
    <w:p w14:paraId="4F3DB056">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rPr>
      </w:pPr>
    </w:p>
    <w:p w14:paraId="31188DB7">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rPr>
      </w:pPr>
    </w:p>
    <w:p w14:paraId="6EB4240D">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2B405D78">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1A4B068F">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1A144EF8">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71B6EFFF">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5B068C09">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69C9C2E8">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5E51806C">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2E773E35">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p>
    <w:p w14:paraId="42D5C230">
      <w:pPr>
        <w:pStyle w:val="5"/>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p w14:paraId="24245662">
      <w:pPr>
        <w:pageBreakBefore w:val="0"/>
        <w:wordWrap/>
        <w:overflowPunct/>
        <w:topLinePunct w:val="0"/>
        <w:bidi w:val="0"/>
        <w:adjustRightInd w:val="0"/>
        <w:snapToGrid w:val="0"/>
        <w:spacing w:line="360" w:lineRule="auto"/>
        <w:ind w:left="1377" w:hanging="1308" w:hangingChars="400"/>
        <w:jc w:val="center"/>
        <w:textAlignment w:val="baseline"/>
        <w:rPr>
          <w:rFonts w:hint="eastAsia" w:ascii="仿宋" w:hAnsi="仿宋" w:eastAsia="仿宋" w:cs="仿宋"/>
          <w:b/>
          <w:color w:val="auto"/>
          <w:spacing w:val="23"/>
          <w:sz w:val="28"/>
          <w:szCs w:val="28"/>
          <w:lang w:eastAsia="zh-CN"/>
        </w:rPr>
      </w:pPr>
      <w:r>
        <w:rPr>
          <w:rFonts w:hint="eastAsia" w:ascii="仿宋" w:hAnsi="仿宋" w:eastAsia="仿宋" w:cs="仿宋"/>
          <w:b/>
          <w:color w:val="auto"/>
          <w:spacing w:val="23"/>
          <w:sz w:val="28"/>
          <w:szCs w:val="28"/>
          <w:lang w:eastAsia="zh-CN"/>
        </w:rPr>
        <w:t>甲方(采购人)：</w:t>
      </w:r>
      <w:r>
        <w:rPr>
          <w:rFonts w:hint="eastAsia" w:ascii="仿宋" w:hAnsi="仿宋" w:eastAsia="仿宋" w:cs="仿宋"/>
          <w:color w:val="auto"/>
          <w:spacing w:val="23"/>
          <w:sz w:val="28"/>
          <w:szCs w:val="28"/>
          <w:u w:val="single"/>
          <w:lang w:eastAsia="zh-CN"/>
        </w:rPr>
        <w:t></w:t>
      </w:r>
    </w:p>
    <w:p w14:paraId="26426A18">
      <w:pPr>
        <w:pageBreakBefore w:val="0"/>
        <w:wordWrap/>
        <w:overflowPunct/>
        <w:topLinePunct w:val="0"/>
        <w:bidi w:val="0"/>
        <w:adjustRightInd w:val="0"/>
        <w:snapToGrid w:val="0"/>
        <w:spacing w:line="360" w:lineRule="auto"/>
        <w:ind w:left="840" w:hanging="1120" w:hangingChars="400"/>
        <w:jc w:val="center"/>
        <w:textAlignment w:val="baseline"/>
        <w:rPr>
          <w:rFonts w:hint="eastAsia" w:ascii="仿宋" w:hAnsi="仿宋" w:eastAsia="仿宋" w:cs="仿宋"/>
          <w:color w:val="auto"/>
          <w:spacing w:val="23"/>
          <w:sz w:val="28"/>
          <w:szCs w:val="28"/>
          <w:u w:val="single"/>
          <w:lang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
          <w:color w:val="auto"/>
          <w:spacing w:val="23"/>
          <w:sz w:val="28"/>
          <w:szCs w:val="28"/>
          <w:lang w:eastAsia="zh-CN"/>
        </w:rPr>
        <w:t>乙方</w:t>
      </w:r>
      <w:r>
        <w:rPr>
          <w:rFonts w:hint="eastAsia" w:ascii="仿宋" w:hAnsi="仿宋" w:eastAsia="仿宋" w:cs="仿宋"/>
          <w:b/>
          <w:color w:val="auto"/>
          <w:spacing w:val="23"/>
          <w:sz w:val="28"/>
          <w:szCs w:val="28"/>
          <w:lang w:eastAsia="zh-CN"/>
        </w:rPr>
        <w:fldChar w:fldCharType="end"/>
      </w:r>
      <w:r>
        <w:rPr>
          <w:rFonts w:hint="eastAsia" w:ascii="仿宋" w:hAnsi="仿宋" w:eastAsia="仿宋" w:cs="仿宋"/>
          <w:b/>
          <w:color w:val="auto"/>
          <w:spacing w:val="23"/>
          <w:sz w:val="28"/>
          <w:szCs w:val="28"/>
          <w:lang w:eastAsia="zh-CN"/>
        </w:rPr>
        <w:t>(供应商)：</w:t>
      </w:r>
      <w:r>
        <w:rPr>
          <w:rFonts w:hint="eastAsia" w:ascii="仿宋" w:hAnsi="仿宋" w:eastAsia="仿宋" w:cs="仿宋"/>
          <w:color w:val="auto"/>
          <w:spacing w:val="23"/>
          <w:sz w:val="28"/>
          <w:szCs w:val="28"/>
          <w:u w:val="single"/>
          <w:lang w:eastAsia="zh-CN"/>
        </w:rPr>
        <w:t></w:t>
      </w:r>
    </w:p>
    <w:p w14:paraId="305FA4AD">
      <w:pPr>
        <w:pageBreakBefore w:val="0"/>
        <w:wordWrap/>
        <w:overflowPunct/>
        <w:topLinePunct w:val="0"/>
        <w:bidi w:val="0"/>
        <w:adjustRightInd w:val="0"/>
        <w:snapToGrid w:val="0"/>
        <w:spacing w:line="360" w:lineRule="auto"/>
        <w:jc w:val="center"/>
        <w:textAlignment w:val="baseline"/>
        <w:rPr>
          <w:rFonts w:hint="eastAsia" w:ascii="仿宋" w:hAnsi="仿宋" w:eastAsia="仿宋" w:cs="仿宋"/>
          <w:b/>
          <w:bCs/>
          <w:color w:val="auto"/>
          <w:sz w:val="28"/>
          <w:szCs w:val="28"/>
          <w:lang w:eastAsia="zh-CN"/>
        </w:rPr>
      </w:pPr>
      <w:r>
        <w:rPr>
          <w:rFonts w:hint="eastAsia" w:ascii="仿宋" w:hAnsi="仿宋" w:eastAsia="仿宋" w:cs="仿宋"/>
          <w:b/>
          <w:color w:val="auto"/>
          <w:spacing w:val="23"/>
          <w:sz w:val="28"/>
          <w:szCs w:val="28"/>
          <w:lang w:eastAsia="zh-CN"/>
        </w:rPr>
        <w:t>签订时间：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28"/>
          <w:szCs w:val="28"/>
          <w:lang w:eastAsia="zh-CN"/>
        </w:rPr>
        <w:t>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28"/>
          <w:szCs w:val="28"/>
          <w:lang w:eastAsia="zh-CN"/>
        </w:rPr>
        <w:t>月</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28"/>
          <w:szCs w:val="28"/>
          <w:lang w:eastAsia="zh-CN"/>
        </w:rPr>
        <w:t>日</w:t>
      </w:r>
    </w:p>
    <w:p w14:paraId="1609594F">
      <w:pPr>
        <w:pageBreakBefore w:val="0"/>
        <w:wordWrap/>
        <w:overflowPunct/>
        <w:topLinePunct w:val="0"/>
        <w:bidi w:val="0"/>
        <w:adjustRightInd w:val="0"/>
        <w:snapToGrid w:val="0"/>
        <w:spacing w:line="360" w:lineRule="auto"/>
        <w:textAlignment w:val="baseline"/>
        <w:rPr>
          <w:rFonts w:hint="eastAsia" w:ascii="仿宋" w:hAnsi="仿宋" w:eastAsia="仿宋" w:cs="仿宋"/>
          <w:bCs/>
          <w:color w:val="auto"/>
          <w:sz w:val="28"/>
          <w:szCs w:val="28"/>
          <w:lang w:eastAsia="zh-CN" w:bidi="ar"/>
        </w:rPr>
      </w:pPr>
    </w:p>
    <w:p w14:paraId="71382CFE">
      <w:pPr>
        <w:pageBreakBefore w:val="0"/>
        <w:wordWrap/>
        <w:overflowPunct/>
        <w:topLinePunct w:val="0"/>
        <w:bidi w:val="0"/>
        <w:adjustRightInd w:val="0"/>
        <w:snapToGrid w:val="0"/>
        <w:spacing w:line="360" w:lineRule="auto"/>
        <w:textAlignment w:val="baseline"/>
        <w:rPr>
          <w:rFonts w:hint="eastAsia" w:ascii="仿宋" w:hAnsi="仿宋" w:eastAsia="仿宋" w:cs="仿宋"/>
          <w:bCs/>
          <w:color w:val="auto"/>
          <w:sz w:val="28"/>
          <w:szCs w:val="28"/>
          <w:lang w:eastAsia="zh-CN" w:bidi="ar"/>
        </w:rPr>
      </w:pPr>
    </w:p>
    <w:p w14:paraId="7E6CDBA2">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r>
        <w:rPr>
          <w:rFonts w:hint="eastAsia" w:ascii="仿宋" w:hAnsi="仿宋" w:eastAsia="仿宋" w:cs="仿宋"/>
          <w:b/>
          <w:bCs/>
          <w:color w:val="auto"/>
          <w:spacing w:val="3"/>
          <w:sz w:val="28"/>
          <w:szCs w:val="28"/>
          <w:lang w:eastAsia="zh-CN"/>
        </w:rPr>
        <w:t>甲方：</w:t>
      </w:r>
      <w:r>
        <w:rPr>
          <w:rFonts w:hint="eastAsia" w:ascii="仿宋" w:hAnsi="仿宋" w:eastAsia="仿宋" w:cs="仿宋"/>
          <w:b/>
          <w:bCs/>
          <w:color w:val="auto"/>
          <w:spacing w:val="3"/>
          <w:sz w:val="28"/>
          <w:szCs w:val="28"/>
          <w:u w:val="single"/>
          <w:lang w:eastAsia="zh-CN"/>
        </w:rPr>
        <w:t xml:space="preserve">                       </w:t>
      </w:r>
    </w:p>
    <w:p w14:paraId="3B9200E3">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r>
        <w:rPr>
          <w:rFonts w:hint="eastAsia" w:ascii="仿宋" w:hAnsi="仿宋" w:eastAsia="仿宋" w:cs="仿宋"/>
          <w:b/>
          <w:bCs/>
          <w:color w:val="auto"/>
          <w:spacing w:val="2"/>
          <w:sz w:val="28"/>
          <w:szCs w:val="28"/>
          <w:lang w:eastAsia="zh-CN"/>
        </w:rPr>
        <w:t>乙方：</w:t>
      </w:r>
      <w:r>
        <w:rPr>
          <w:rFonts w:hint="eastAsia" w:ascii="仿宋" w:hAnsi="仿宋" w:eastAsia="仿宋" w:cs="仿宋"/>
          <w:b/>
          <w:bCs/>
          <w:color w:val="auto"/>
          <w:spacing w:val="3"/>
          <w:sz w:val="28"/>
          <w:szCs w:val="28"/>
          <w:u w:val="single"/>
          <w:lang w:eastAsia="zh-CN"/>
        </w:rPr>
        <w:t xml:space="preserve">                       </w:t>
      </w:r>
    </w:p>
    <w:p w14:paraId="719B45F0">
      <w:pPr>
        <w:pageBreakBefore w:val="0"/>
        <w:wordWrap/>
        <w:overflowPunct/>
        <w:topLinePunct w:val="0"/>
        <w:bidi w:val="0"/>
        <w:adjustRightInd w:val="0"/>
        <w:snapToGrid w:val="0"/>
        <w:spacing w:line="360" w:lineRule="auto"/>
        <w:ind w:firstLine="42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12"/>
          <w:sz w:val="28"/>
          <w:szCs w:val="28"/>
          <w:lang w:eastAsia="zh-CN"/>
        </w:rPr>
        <w:t>根据《中华人民共和国民法典》、</w:t>
      </w:r>
      <w:r>
        <w:rPr>
          <w:rFonts w:hint="eastAsia" w:ascii="仿宋" w:hAnsi="仿宋" w:eastAsia="仿宋" w:cs="仿宋"/>
          <w:color w:val="auto"/>
          <w:spacing w:val="11"/>
          <w:sz w:val="28"/>
          <w:szCs w:val="28"/>
          <w:lang w:eastAsia="zh-CN"/>
        </w:rPr>
        <w:t>《中华人民共和国政府采购法》及实施条例等法律法规</w:t>
      </w:r>
      <w:r>
        <w:rPr>
          <w:rFonts w:hint="eastAsia" w:ascii="仿宋" w:hAnsi="仿宋" w:eastAsia="仿宋" w:cs="仿宋"/>
          <w:color w:val="auto"/>
          <w:spacing w:val="10"/>
          <w:sz w:val="28"/>
          <w:szCs w:val="28"/>
          <w:lang w:eastAsia="zh-CN"/>
        </w:rPr>
        <w:t>，在平等、自愿、友好、协商一致的基础上，就甲</w:t>
      </w:r>
      <w:r>
        <w:rPr>
          <w:rFonts w:hint="eastAsia" w:ascii="仿宋" w:hAnsi="仿宋" w:eastAsia="仿宋" w:cs="仿宋"/>
          <w:color w:val="auto"/>
          <w:spacing w:val="9"/>
          <w:sz w:val="28"/>
          <w:szCs w:val="28"/>
          <w:lang w:eastAsia="zh-CN"/>
        </w:rPr>
        <w:t>方委托乙方开展后勤服务外包相关工作事宜，双方达成本合同，以资共同信守：</w:t>
      </w:r>
    </w:p>
    <w:p w14:paraId="72BBB378">
      <w:pPr>
        <w:pageBreakBefore w:val="0"/>
        <w:numPr>
          <w:ilvl w:val="0"/>
          <w:numId w:val="1"/>
        </w:numPr>
        <w:wordWrap/>
        <w:overflowPunct/>
        <w:topLinePunct w:val="0"/>
        <w:bidi w:val="0"/>
        <w:adjustRightInd w:val="0"/>
        <w:snapToGrid w:val="0"/>
        <w:spacing w:line="360" w:lineRule="auto"/>
        <w:textAlignment w:val="baseline"/>
        <w:rPr>
          <w:rFonts w:hint="eastAsia" w:ascii="仿宋" w:hAnsi="仿宋" w:eastAsia="仿宋" w:cs="仿宋"/>
          <w:b/>
          <w:bCs/>
          <w:color w:val="auto"/>
          <w:spacing w:val="8"/>
          <w:sz w:val="28"/>
          <w:szCs w:val="28"/>
        </w:rPr>
      </w:pPr>
      <w:r>
        <w:rPr>
          <w:rFonts w:hint="eastAsia" w:ascii="仿宋" w:hAnsi="仿宋" w:eastAsia="仿宋" w:cs="仿宋"/>
          <w:b/>
          <w:bCs/>
          <w:color w:val="auto"/>
          <w:spacing w:val="8"/>
          <w:sz w:val="28"/>
          <w:szCs w:val="28"/>
          <w:lang w:eastAsia="zh-CN"/>
        </w:rPr>
        <w:t xml:space="preserve"> 项目概况</w:t>
      </w:r>
    </w:p>
    <w:p w14:paraId="41DEA3BA">
      <w:pPr>
        <w:pageBreakBefore w:val="0"/>
        <w:wordWrap/>
        <w:overflowPunct/>
        <w:topLinePunct w:val="0"/>
        <w:bidi w:val="0"/>
        <w:adjustRightInd w:val="0"/>
        <w:snapToGrid w:val="0"/>
        <w:spacing w:line="360" w:lineRule="auto"/>
        <w:ind w:firstLine="42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1、服务区域：学校位于高新区丈八五路39号，校园建筑面积34287平方米，现在校师生3000余人。</w:t>
      </w:r>
    </w:p>
    <w:p w14:paraId="364E3D00">
      <w:pPr>
        <w:pageBreakBefore w:val="0"/>
        <w:wordWrap/>
        <w:overflowPunct/>
        <w:topLinePunct w:val="0"/>
        <w:bidi w:val="0"/>
        <w:adjustRightInd w:val="0"/>
        <w:snapToGrid w:val="0"/>
        <w:spacing w:line="360" w:lineRule="auto"/>
        <w:ind w:firstLine="42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2、项目范围：保洁服务、保安服务。</w:t>
      </w:r>
    </w:p>
    <w:p w14:paraId="4A0E79C3">
      <w:pPr>
        <w:pageBreakBefore w:val="0"/>
        <w:wordWrap/>
        <w:overflowPunct/>
        <w:topLinePunct w:val="0"/>
        <w:bidi w:val="0"/>
        <w:adjustRightInd w:val="0"/>
        <w:snapToGrid w:val="0"/>
        <w:spacing w:line="360" w:lineRule="auto"/>
        <w:ind w:firstLine="42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3、服务人数：21人（保洁12人，保安9人）。</w:t>
      </w:r>
    </w:p>
    <w:p w14:paraId="67DA8A18">
      <w:pPr>
        <w:pageBreakBefore w:val="0"/>
        <w:wordWrap/>
        <w:overflowPunct/>
        <w:topLinePunct w:val="0"/>
        <w:bidi w:val="0"/>
        <w:adjustRightInd w:val="0"/>
        <w:snapToGrid w:val="0"/>
        <w:spacing w:line="360" w:lineRule="auto"/>
        <w:ind w:firstLine="42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4、本项目拟派人数为暂定数量，最终以实际出勤人数及成交单价据实结算为准。</w:t>
      </w:r>
    </w:p>
    <w:p w14:paraId="490676EF">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pacing w:val="8"/>
          <w:sz w:val="28"/>
          <w:szCs w:val="28"/>
          <w:lang w:eastAsia="zh-CN"/>
        </w:rPr>
      </w:pPr>
      <w:r>
        <w:rPr>
          <w:rFonts w:hint="eastAsia" w:ascii="仿宋" w:hAnsi="仿宋" w:eastAsia="仿宋" w:cs="仿宋"/>
          <w:b/>
          <w:bCs/>
          <w:color w:val="auto"/>
          <w:spacing w:val="8"/>
          <w:sz w:val="28"/>
          <w:szCs w:val="28"/>
          <w:lang w:eastAsia="zh-CN"/>
        </w:rPr>
        <w:t>第二条  服务内容及要求</w:t>
      </w:r>
    </w:p>
    <w:p w14:paraId="28640E52">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1、随着学校的不断发展，对物业服务的需求也日益增加，保洁服务方面，学校需要配备12人的保洁人员，需要对学校的教学楼、行政楼、体育</w:t>
      </w:r>
      <w:r>
        <w:rPr>
          <w:rFonts w:hint="eastAsia" w:ascii="仿宋" w:hAnsi="仿宋" w:eastAsia="仿宋" w:cs="仿宋"/>
          <w:color w:val="auto"/>
          <w:spacing w:val="8"/>
          <w:sz w:val="28"/>
          <w:szCs w:val="28"/>
          <w:lang w:val="en-US" w:eastAsia="zh-CN"/>
        </w:rPr>
        <w:t>馆及校园道路</w:t>
      </w:r>
      <w:r>
        <w:rPr>
          <w:rFonts w:hint="eastAsia" w:ascii="仿宋" w:hAnsi="仿宋" w:eastAsia="仿宋" w:cs="仿宋"/>
          <w:color w:val="auto"/>
          <w:spacing w:val="8"/>
          <w:sz w:val="28"/>
          <w:szCs w:val="28"/>
          <w:lang w:eastAsia="zh-CN"/>
        </w:rPr>
        <w:t>、操场、篮球场、垃圾台等公共区域进行每日清扫，对垃圾台需要定期消毒，</w:t>
      </w:r>
      <w:r>
        <w:rPr>
          <w:rFonts w:hint="eastAsia" w:ascii="仿宋" w:hAnsi="仿宋" w:eastAsia="仿宋" w:cs="仿宋"/>
          <w:color w:val="auto"/>
          <w:spacing w:val="8"/>
          <w:position w:val="0"/>
          <w:sz w:val="28"/>
          <w:szCs w:val="28"/>
          <w:lang w:eastAsia="zh-CN"/>
        </w:rPr>
        <w:t>重大活动、节假日或特定区域（如化粪池清掏、汛期排水等）进行</w:t>
      </w:r>
      <w:r>
        <w:rPr>
          <w:rFonts w:hint="eastAsia" w:ascii="仿宋" w:hAnsi="仿宋" w:eastAsia="仿宋" w:cs="仿宋"/>
          <w:color w:val="auto"/>
          <w:spacing w:val="8"/>
          <w:position w:val="0"/>
          <w:sz w:val="28"/>
          <w:szCs w:val="28"/>
          <w:lang w:val="en-US" w:eastAsia="zh-CN"/>
        </w:rPr>
        <w:t>清洁，</w:t>
      </w:r>
      <w:r>
        <w:rPr>
          <w:rFonts w:hint="eastAsia" w:ascii="仿宋" w:hAnsi="仿宋" w:eastAsia="仿宋" w:cs="仿宋"/>
          <w:color w:val="auto"/>
          <w:spacing w:val="8"/>
          <w:sz w:val="28"/>
          <w:szCs w:val="28"/>
          <w:lang w:eastAsia="zh-CN"/>
        </w:rPr>
        <w:t>配合学校临时性保洁服务工作。</w:t>
      </w:r>
    </w:p>
    <w:p w14:paraId="75E6429C">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2、保洁人员中需其中1人为园林绿化工，负责学校日常绿化养护。</w:t>
      </w:r>
    </w:p>
    <w:p w14:paraId="35F03FE3">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3、在保安服务方面，学校需要配备9人的保安员，对学校的出入口进行24小时值班守护，严格控制人员和车辆的进出。外来人员和车辆需要进行登记和检查，确保校园内的人员和财产安全；保安需每2小时对校园进行巡逻，特别是在夜间和节假日等重点时段，要加强巡逻力度，及时发现和处理各种安全隐患；秋冬季夜间进行消毒，如冬季传染病高发期间，需加强夜间消毒次数；向学校提供大型集会、大型活动、安全演练等安全保障服务；对校园重大安全事故（如：拥挤踩踏事故、火灾爆炸事故、校舍与设施坍塌事故、交通安全重大事故、实验室危化品安全事故、触电、特种设备伤人、高空坠亡（坠楼）、重大传染病聚集暴发、校园恶性欺凌与刑事案件、群体性闹事事件等）建立完善的应急处理机制，确保在突发事件发生时能够迅速、有效地进行应对，及其他交办的临时安全保卫勤务。</w:t>
      </w:r>
    </w:p>
    <w:p w14:paraId="6ADD4AA7">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4、乙方拟投入的项目主管在服务期间不得随意更换，如需更换，替换人员需与前期主管人员具备同等经历和职业素养，并征得甲方同意。</w:t>
      </w:r>
    </w:p>
    <w:p w14:paraId="68718BC3">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5、具体要求</w:t>
      </w:r>
    </w:p>
    <w:p w14:paraId="69DAA6C4">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（一）保洁人员要求：</w:t>
      </w:r>
    </w:p>
    <w:p w14:paraId="20A3455E">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（1）提供不少于12人的保洁团队，须具有良好的服务意识和团队意识、责任心强，遵守学校和公司的规章制度。</w:t>
      </w:r>
    </w:p>
    <w:p w14:paraId="48998189">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（2）身体健康，无不良嗜好，保洁人员年龄需在55岁以下。</w:t>
      </w:r>
    </w:p>
    <w:p w14:paraId="55FDD802">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（二）保安人员要求：</w:t>
      </w:r>
    </w:p>
    <w:p w14:paraId="617F4E14">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（1）提供不少于9人的</w:t>
      </w:r>
      <w:r>
        <w:rPr>
          <w:rFonts w:hint="eastAsia" w:ascii="仿宋" w:hAnsi="仿宋" w:eastAsia="仿宋" w:cs="仿宋"/>
          <w:color w:val="auto"/>
          <w:spacing w:val="8"/>
          <w:sz w:val="28"/>
          <w:szCs w:val="28"/>
          <w:lang w:val="en-US" w:eastAsia="zh-CN"/>
        </w:rPr>
        <w:t>安保人员</w:t>
      </w:r>
      <w:r>
        <w:rPr>
          <w:rFonts w:hint="eastAsia" w:ascii="仿宋" w:hAnsi="仿宋" w:eastAsia="仿宋" w:cs="仿宋"/>
          <w:color w:val="auto"/>
          <w:spacing w:val="8"/>
          <w:sz w:val="28"/>
          <w:szCs w:val="28"/>
          <w:lang w:eastAsia="zh-CN"/>
        </w:rPr>
        <w:t>团队，50岁以下，身体健康，具有相关工作经验，退伍军人优先，需着统一制服，持《保安员证》上岗。</w:t>
      </w:r>
    </w:p>
    <w:p w14:paraId="43E3A565">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（2）严格按照《保安服务管理条例》与及相关法律法规的规定和本合同约定内容维护学校公共治安秩序、安全防范和处置突发事件。</w:t>
      </w:r>
    </w:p>
    <w:p w14:paraId="09CE46E1">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3）乙方及派遣的保安人员必须严格遵守《中小学幼儿园安全防范要求》（国家标准GB/T29315-2022）、《西安市教育局关于进一步加强全市中小学幼儿园门禁管理的通知》（市教发〔2019〕57号）及国家相关法律法规。</w:t>
      </w:r>
    </w:p>
    <w:p w14:paraId="1FB78F19">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4）乙方应建立健全岗位责任制度、保安员管理制度、紧急(突发)事件应对处置预案等保安服务管理制度,制定日常培训、操练计划，每学期组织体能测试，每年至少组织一次对所有保安人员的健康体检，并加强对保安员的管理。</w:t>
      </w:r>
    </w:p>
    <w:p w14:paraId="0F2EE667">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6、其它要求及说明</w:t>
      </w:r>
    </w:p>
    <w:p w14:paraId="74C831A4">
      <w:pPr>
        <w:pageBreakBefore w:val="0"/>
        <w:wordWrap/>
        <w:overflowPunct/>
        <w:topLinePunct w:val="0"/>
        <w:bidi w:val="0"/>
        <w:adjustRightInd w:val="0"/>
        <w:snapToGrid w:val="0"/>
        <w:spacing w:line="360" w:lineRule="auto"/>
        <w:ind w:firstLine="296" w:firstLineChars="1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保安在执行任务期间生病、伤亡或与他人发生纠纷，由乙方负责处理。</w:t>
      </w:r>
    </w:p>
    <w:p w14:paraId="43B2E055">
      <w:pPr>
        <w:pageBreakBefore w:val="0"/>
        <w:wordWrap/>
        <w:overflowPunct/>
        <w:topLinePunct w:val="0"/>
        <w:bidi w:val="0"/>
        <w:adjustRightInd w:val="0"/>
        <w:snapToGrid w:val="0"/>
        <w:spacing w:line="360" w:lineRule="auto"/>
        <w:ind w:firstLine="297" w:firstLineChars="100"/>
        <w:textAlignment w:val="baseline"/>
        <w:rPr>
          <w:rFonts w:hint="eastAsia" w:ascii="仿宋" w:hAnsi="仿宋" w:eastAsia="仿宋" w:cs="仿宋"/>
          <w:color w:val="auto"/>
          <w:spacing w:val="11"/>
          <w:sz w:val="28"/>
          <w:szCs w:val="28"/>
          <w:lang w:eastAsia="zh-CN"/>
        </w:rPr>
      </w:pPr>
      <w:r>
        <w:rPr>
          <w:rFonts w:hint="eastAsia" w:ascii="仿宋" w:hAnsi="仿宋" w:eastAsia="仿宋" w:cs="仿宋"/>
          <w:b/>
          <w:bCs/>
          <w:color w:val="auto"/>
          <w:spacing w:val="8"/>
          <w:sz w:val="28"/>
          <w:szCs w:val="28"/>
          <w:lang w:eastAsia="zh-CN"/>
        </w:rPr>
        <w:t>第三条 服务期限：</w:t>
      </w:r>
      <w:r>
        <w:rPr>
          <w:rFonts w:hint="eastAsia" w:ascii="仿宋" w:hAnsi="仿宋" w:eastAsia="仿宋" w:cs="仿宋"/>
          <w:color w:val="auto"/>
          <w:spacing w:val="8"/>
          <w:sz w:val="28"/>
          <w:szCs w:val="28"/>
          <w:lang w:eastAsia="zh-CN"/>
        </w:rPr>
        <w:t>一年。</w:t>
      </w:r>
      <w:r>
        <w:rPr>
          <w:rFonts w:hint="eastAsia" w:ascii="仿宋" w:hAnsi="仿宋" w:eastAsia="仿宋" w:cs="仿宋"/>
          <w:color w:val="auto"/>
          <w:spacing w:val="1"/>
          <w:sz w:val="28"/>
          <w:szCs w:val="28"/>
          <w:lang w:eastAsia="zh-CN"/>
        </w:rPr>
        <w:t>自</w:t>
      </w:r>
      <w:r>
        <w:rPr>
          <w:rFonts w:hint="eastAsia" w:ascii="仿宋" w:hAnsi="仿宋" w:eastAsia="仿宋" w:cs="仿宋"/>
          <w:color w:val="auto"/>
          <w:spacing w:val="1"/>
          <w:sz w:val="28"/>
          <w:szCs w:val="28"/>
          <w:u w:val="single"/>
          <w:lang w:eastAsia="zh-CN"/>
        </w:rPr>
        <w:t xml:space="preserve">    </w:t>
      </w:r>
      <w:r>
        <w:rPr>
          <w:rFonts w:hint="eastAsia" w:ascii="仿宋" w:hAnsi="仿宋" w:eastAsia="仿宋" w:cs="仿宋"/>
          <w:color w:val="auto"/>
          <w:spacing w:val="1"/>
          <w:sz w:val="28"/>
          <w:szCs w:val="28"/>
          <w:lang w:eastAsia="zh-CN"/>
        </w:rPr>
        <w:t>年</w:t>
      </w:r>
      <w:r>
        <w:rPr>
          <w:rFonts w:hint="eastAsia" w:ascii="仿宋" w:hAnsi="仿宋" w:eastAsia="仿宋" w:cs="仿宋"/>
          <w:color w:val="auto"/>
          <w:spacing w:val="1"/>
          <w:sz w:val="28"/>
          <w:szCs w:val="28"/>
          <w:u w:val="single"/>
          <w:lang w:eastAsia="zh-CN"/>
        </w:rPr>
        <w:t xml:space="preserve">    </w:t>
      </w:r>
      <w:r>
        <w:rPr>
          <w:rFonts w:hint="eastAsia" w:ascii="仿宋" w:hAnsi="仿宋" w:eastAsia="仿宋" w:cs="仿宋"/>
          <w:color w:val="auto"/>
          <w:spacing w:val="1"/>
          <w:sz w:val="28"/>
          <w:szCs w:val="28"/>
          <w:lang w:eastAsia="zh-CN"/>
        </w:rPr>
        <w:t>月</w:t>
      </w:r>
      <w:r>
        <w:rPr>
          <w:rFonts w:hint="eastAsia" w:ascii="仿宋" w:hAnsi="仿宋" w:eastAsia="仿宋" w:cs="仿宋"/>
          <w:color w:val="auto"/>
          <w:spacing w:val="1"/>
          <w:sz w:val="28"/>
          <w:szCs w:val="28"/>
          <w:u w:val="single"/>
          <w:lang w:eastAsia="zh-CN"/>
        </w:rPr>
        <w:t xml:space="preserve">    </w:t>
      </w:r>
      <w:r>
        <w:rPr>
          <w:rFonts w:hint="eastAsia" w:ascii="仿宋" w:hAnsi="仿宋" w:eastAsia="仿宋" w:cs="仿宋"/>
          <w:color w:val="auto"/>
          <w:spacing w:val="1"/>
          <w:sz w:val="28"/>
          <w:szCs w:val="28"/>
          <w:lang w:eastAsia="zh-CN"/>
        </w:rPr>
        <w:t>日起至</w:t>
      </w:r>
      <w:r>
        <w:rPr>
          <w:rFonts w:hint="eastAsia" w:ascii="仿宋" w:hAnsi="仿宋" w:eastAsia="仿宋" w:cs="仿宋"/>
          <w:color w:val="auto"/>
          <w:spacing w:val="1"/>
          <w:sz w:val="28"/>
          <w:szCs w:val="28"/>
          <w:u w:val="single"/>
          <w:lang w:eastAsia="zh-CN"/>
        </w:rPr>
        <w:t xml:space="preserve">    </w:t>
      </w:r>
      <w:r>
        <w:rPr>
          <w:rFonts w:hint="eastAsia" w:ascii="仿宋" w:hAnsi="仿宋" w:eastAsia="仿宋" w:cs="仿宋"/>
          <w:color w:val="auto"/>
          <w:spacing w:val="1"/>
          <w:sz w:val="28"/>
          <w:szCs w:val="28"/>
          <w:lang w:eastAsia="zh-CN"/>
        </w:rPr>
        <w:t>年</w:t>
      </w:r>
      <w:r>
        <w:rPr>
          <w:rFonts w:hint="eastAsia" w:ascii="仿宋" w:hAnsi="仿宋" w:eastAsia="仿宋" w:cs="仿宋"/>
          <w:color w:val="auto"/>
          <w:spacing w:val="1"/>
          <w:sz w:val="28"/>
          <w:szCs w:val="28"/>
          <w:u w:val="single"/>
          <w:lang w:eastAsia="zh-CN"/>
        </w:rPr>
        <w:t xml:space="preserve">    </w:t>
      </w:r>
      <w:r>
        <w:rPr>
          <w:rFonts w:hint="eastAsia" w:ascii="仿宋" w:hAnsi="仿宋" w:eastAsia="仿宋" w:cs="仿宋"/>
          <w:color w:val="auto"/>
          <w:spacing w:val="1"/>
          <w:sz w:val="28"/>
          <w:szCs w:val="28"/>
          <w:lang w:eastAsia="zh-CN"/>
        </w:rPr>
        <w:t>月</w:t>
      </w:r>
      <w:r>
        <w:rPr>
          <w:rFonts w:hint="eastAsia" w:ascii="仿宋" w:hAnsi="仿宋" w:eastAsia="仿宋" w:cs="仿宋"/>
          <w:color w:val="auto"/>
          <w:spacing w:val="1"/>
          <w:sz w:val="28"/>
          <w:szCs w:val="28"/>
          <w:u w:val="single"/>
          <w:lang w:eastAsia="zh-CN"/>
        </w:rPr>
        <w:t xml:space="preserve">    </w:t>
      </w:r>
      <w:r>
        <w:rPr>
          <w:rFonts w:hint="eastAsia" w:ascii="仿宋" w:hAnsi="仿宋" w:eastAsia="仿宋" w:cs="仿宋"/>
          <w:color w:val="auto"/>
          <w:spacing w:val="1"/>
          <w:sz w:val="28"/>
          <w:szCs w:val="28"/>
          <w:lang w:eastAsia="zh-CN"/>
        </w:rPr>
        <w:t>日止。</w:t>
      </w:r>
    </w:p>
    <w:p w14:paraId="5EC524C7">
      <w:pPr>
        <w:pageBreakBefore w:val="0"/>
        <w:wordWrap/>
        <w:overflowPunct/>
        <w:topLinePunct w:val="0"/>
        <w:bidi w:val="0"/>
        <w:adjustRightInd w:val="0"/>
        <w:snapToGrid w:val="0"/>
        <w:spacing w:line="360" w:lineRule="auto"/>
        <w:ind w:firstLine="295" w:firstLineChars="100"/>
        <w:textAlignment w:val="baseline"/>
        <w:rPr>
          <w:rFonts w:hint="eastAsia" w:ascii="仿宋" w:hAnsi="仿宋" w:eastAsia="仿宋" w:cs="仿宋"/>
          <w:b/>
          <w:bCs/>
          <w:color w:val="auto"/>
          <w:spacing w:val="7"/>
          <w:sz w:val="28"/>
          <w:szCs w:val="28"/>
          <w:lang w:eastAsia="zh-CN"/>
        </w:rPr>
      </w:pPr>
      <w:r>
        <w:rPr>
          <w:rFonts w:hint="eastAsia" w:ascii="仿宋" w:hAnsi="仿宋" w:eastAsia="仿宋" w:cs="仿宋"/>
          <w:b/>
          <w:bCs/>
          <w:color w:val="auto"/>
          <w:spacing w:val="7"/>
          <w:sz w:val="28"/>
          <w:szCs w:val="28"/>
          <w:lang w:eastAsia="zh-CN"/>
        </w:rPr>
        <w:t>第四条 合同价款</w:t>
      </w:r>
    </w:p>
    <w:p w14:paraId="76B544E2">
      <w:pPr>
        <w:pageBreakBefore w:val="0"/>
        <w:wordWrap/>
        <w:overflowPunct/>
        <w:topLinePunct w:val="0"/>
        <w:bidi w:val="0"/>
        <w:adjustRightInd w:val="0"/>
        <w:snapToGrid w:val="0"/>
        <w:spacing w:line="360" w:lineRule="auto"/>
        <w:ind w:firstLine="885" w:firstLineChars="300"/>
        <w:textAlignment w:val="baseline"/>
        <w:rPr>
          <w:rFonts w:hint="eastAsia" w:ascii="仿宋" w:hAnsi="仿宋" w:eastAsia="仿宋" w:cs="仿宋"/>
          <w:color w:val="auto"/>
          <w:spacing w:val="7"/>
          <w:sz w:val="28"/>
          <w:szCs w:val="28"/>
          <w:lang w:eastAsia="zh-CN"/>
        </w:rPr>
      </w:pPr>
      <w:r>
        <w:rPr>
          <w:rFonts w:hint="eastAsia" w:ascii="仿宋" w:hAnsi="仿宋" w:eastAsia="仿宋" w:cs="仿宋"/>
          <w:b/>
          <w:bCs/>
          <w:color w:val="auto"/>
          <w:spacing w:val="7"/>
          <w:sz w:val="28"/>
          <w:szCs w:val="28"/>
          <w:lang w:eastAsia="zh-CN"/>
        </w:rPr>
        <w:t>1、合同形式</w:t>
      </w:r>
      <w:r>
        <w:rPr>
          <w:rFonts w:hint="eastAsia" w:ascii="仿宋" w:hAnsi="仿宋" w:eastAsia="仿宋" w:cs="仿宋"/>
          <w:color w:val="auto"/>
          <w:spacing w:val="7"/>
          <w:sz w:val="28"/>
          <w:szCs w:val="28"/>
          <w:lang w:eastAsia="zh-CN"/>
        </w:rPr>
        <w:t>：固定单价</w:t>
      </w:r>
    </w:p>
    <w:p w14:paraId="425565DA">
      <w:pPr>
        <w:pageBreakBefore w:val="0"/>
        <w:wordWrap/>
        <w:overflowPunct/>
        <w:topLinePunct w:val="0"/>
        <w:bidi w:val="0"/>
        <w:adjustRightInd w:val="0"/>
        <w:snapToGrid w:val="0"/>
        <w:spacing w:line="360" w:lineRule="auto"/>
        <w:ind w:firstLine="1208" w:firstLineChars="400"/>
        <w:textAlignment w:val="baseline"/>
        <w:rPr>
          <w:rFonts w:hint="eastAsia" w:ascii="仿宋" w:hAnsi="仿宋" w:eastAsia="仿宋" w:cs="仿宋"/>
          <w:bCs/>
          <w:color w:val="auto"/>
          <w:sz w:val="28"/>
          <w:szCs w:val="28"/>
          <w:lang w:eastAsia="zh-CN"/>
        </w:rPr>
      </w:pPr>
      <w:r>
        <w:rPr>
          <w:rFonts w:hint="eastAsia" w:ascii="仿宋" w:hAnsi="仿宋" w:eastAsia="仿宋" w:cs="仿宋"/>
          <w:color w:val="auto"/>
          <w:spacing w:val="11"/>
          <w:sz w:val="28"/>
          <w:szCs w:val="28"/>
          <w:lang w:eastAsia="zh-CN"/>
        </w:rPr>
        <w:t>合同暂定总价</w:t>
      </w:r>
      <w:r>
        <w:rPr>
          <w:rFonts w:hint="eastAsia" w:ascii="仿宋" w:hAnsi="仿宋" w:eastAsia="仿宋" w:cs="仿宋"/>
          <w:bCs/>
          <w:color w:val="auto"/>
          <w:sz w:val="28"/>
          <w:szCs w:val="28"/>
          <w:lang w:eastAsia="zh-CN"/>
        </w:rPr>
        <w:t>：大写：人民币</w:t>
      </w:r>
      <w:r>
        <w:rPr>
          <w:rFonts w:hint="eastAsia" w:ascii="仿宋" w:hAnsi="仿宋" w:eastAsia="仿宋" w:cs="仿宋"/>
          <w:color w:val="auto"/>
          <w:sz w:val="28"/>
          <w:szCs w:val="28"/>
          <w:u w:val="single"/>
          <w:lang w:eastAsia="zh-CN"/>
        </w:rPr>
        <w:t xml:space="preserve">           </w:t>
      </w:r>
      <w:r>
        <w:rPr>
          <w:rFonts w:hint="eastAsia" w:ascii="仿宋" w:hAnsi="仿宋" w:eastAsia="仿宋" w:cs="仿宋"/>
          <w:bCs/>
          <w:color w:val="auto"/>
          <w:sz w:val="28"/>
          <w:szCs w:val="28"/>
          <w:lang w:eastAsia="zh-CN"/>
        </w:rPr>
        <w:t>元；</w:t>
      </w:r>
    </w:p>
    <w:p w14:paraId="2FAC4B8B">
      <w:pPr>
        <w:pageBreakBefore w:val="0"/>
        <w:wordWrap/>
        <w:overflowPunct/>
        <w:topLinePunct w:val="0"/>
        <w:bidi w:val="0"/>
        <w:adjustRightInd w:val="0"/>
        <w:snapToGrid w:val="0"/>
        <w:spacing w:line="360" w:lineRule="auto"/>
        <w:ind w:firstLine="3640" w:firstLineChars="1300"/>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小写：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u w:val="single"/>
          <w:lang w:eastAsia="zh-CN"/>
        </w:rPr>
        <w:t xml:space="preserve">              </w:t>
      </w:r>
      <w:r>
        <w:rPr>
          <w:rFonts w:hint="eastAsia" w:ascii="仿宋" w:hAnsi="仿宋" w:eastAsia="仿宋" w:cs="仿宋"/>
          <w:bCs/>
          <w:color w:val="auto"/>
          <w:sz w:val="28"/>
          <w:szCs w:val="28"/>
          <w:lang w:eastAsia="zh-CN"/>
        </w:rPr>
        <w:t>元。</w:t>
      </w:r>
    </w:p>
    <w:p w14:paraId="1B09D445">
      <w:pPr>
        <w:pageBreakBefore w:val="0"/>
        <w:wordWrap/>
        <w:overflowPunct/>
        <w:topLinePunct w:val="0"/>
        <w:bidi w:val="0"/>
        <w:adjustRightInd w:val="0"/>
        <w:snapToGrid w:val="0"/>
        <w:spacing w:line="360" w:lineRule="auto"/>
        <w:ind w:firstLine="906" w:firstLineChars="30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2、合同单价（安保）：大写：人民币</w:t>
      </w:r>
      <w:r>
        <w:rPr>
          <w:rFonts w:hint="eastAsia" w:ascii="仿宋" w:hAnsi="仿宋" w:eastAsia="仿宋" w:cs="仿宋"/>
          <w:color w:val="auto"/>
          <w:spacing w:val="11"/>
          <w:sz w:val="28"/>
          <w:szCs w:val="28"/>
          <w:u w:val="single"/>
          <w:lang w:eastAsia="zh-CN"/>
        </w:rPr>
        <w:t xml:space="preserve">   </w:t>
      </w:r>
      <w:r>
        <w:rPr>
          <w:rFonts w:hint="eastAsia" w:ascii="仿宋" w:hAnsi="仿宋" w:eastAsia="仿宋" w:cs="仿宋"/>
          <w:color w:val="auto"/>
          <w:spacing w:val="11"/>
          <w:sz w:val="28"/>
          <w:szCs w:val="28"/>
          <w:lang w:eastAsia="zh-CN"/>
        </w:rPr>
        <w:t>元/人/月，小写：¥</w:t>
      </w:r>
      <w:r>
        <w:rPr>
          <w:rFonts w:hint="eastAsia" w:ascii="仿宋" w:hAnsi="仿宋" w:eastAsia="仿宋" w:cs="仿宋"/>
          <w:color w:val="auto"/>
          <w:spacing w:val="11"/>
          <w:sz w:val="28"/>
          <w:szCs w:val="28"/>
          <w:u w:val="single"/>
          <w:lang w:eastAsia="zh-CN"/>
        </w:rPr>
        <w:t xml:space="preserve">   </w:t>
      </w:r>
      <w:r>
        <w:rPr>
          <w:rFonts w:hint="eastAsia" w:ascii="仿宋" w:hAnsi="仿宋" w:eastAsia="仿宋" w:cs="仿宋"/>
          <w:color w:val="auto"/>
          <w:spacing w:val="11"/>
          <w:sz w:val="28"/>
          <w:szCs w:val="28"/>
          <w:lang w:eastAsia="zh-CN"/>
        </w:rPr>
        <w:t>元/人/月。</w:t>
      </w:r>
    </w:p>
    <w:p w14:paraId="4DA44B10">
      <w:pPr>
        <w:pageBreakBefore w:val="0"/>
        <w:wordWrap/>
        <w:overflowPunct/>
        <w:topLinePunct w:val="0"/>
        <w:bidi w:val="0"/>
        <w:adjustRightInd w:val="0"/>
        <w:snapToGrid w:val="0"/>
        <w:spacing w:line="360" w:lineRule="auto"/>
        <w:ind w:firstLine="906" w:firstLineChars="30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3、合同单价（保洁）：大写：人民币</w:t>
      </w:r>
      <w:r>
        <w:rPr>
          <w:rFonts w:hint="eastAsia" w:ascii="仿宋" w:hAnsi="仿宋" w:eastAsia="仿宋" w:cs="仿宋"/>
          <w:color w:val="auto"/>
          <w:spacing w:val="11"/>
          <w:sz w:val="28"/>
          <w:szCs w:val="28"/>
          <w:u w:val="single"/>
          <w:lang w:eastAsia="zh-CN"/>
        </w:rPr>
        <w:t xml:space="preserve">   </w:t>
      </w:r>
      <w:r>
        <w:rPr>
          <w:rFonts w:hint="eastAsia" w:ascii="仿宋" w:hAnsi="仿宋" w:eastAsia="仿宋" w:cs="仿宋"/>
          <w:color w:val="auto"/>
          <w:spacing w:val="11"/>
          <w:sz w:val="28"/>
          <w:szCs w:val="28"/>
          <w:lang w:eastAsia="zh-CN"/>
        </w:rPr>
        <w:t>元/人/月，小写：¥</w:t>
      </w:r>
      <w:r>
        <w:rPr>
          <w:rFonts w:hint="eastAsia" w:ascii="仿宋" w:hAnsi="仿宋" w:eastAsia="仿宋" w:cs="仿宋"/>
          <w:color w:val="auto"/>
          <w:spacing w:val="11"/>
          <w:sz w:val="28"/>
          <w:szCs w:val="28"/>
          <w:u w:val="single"/>
          <w:lang w:eastAsia="zh-CN"/>
        </w:rPr>
        <w:t xml:space="preserve">   </w:t>
      </w:r>
      <w:r>
        <w:rPr>
          <w:rFonts w:hint="eastAsia" w:ascii="仿宋" w:hAnsi="仿宋" w:eastAsia="仿宋" w:cs="仿宋"/>
          <w:color w:val="auto"/>
          <w:spacing w:val="11"/>
          <w:sz w:val="28"/>
          <w:szCs w:val="28"/>
          <w:lang w:eastAsia="zh-CN"/>
        </w:rPr>
        <w:t>元/人/月。</w:t>
      </w:r>
    </w:p>
    <w:p w14:paraId="0821D26A">
      <w:pPr>
        <w:pageBreakBefore w:val="0"/>
        <w:wordWrap/>
        <w:overflowPunct/>
        <w:topLinePunct w:val="0"/>
        <w:bidi w:val="0"/>
        <w:adjustRightInd w:val="0"/>
        <w:snapToGrid w:val="0"/>
        <w:spacing w:line="360" w:lineRule="auto"/>
        <w:ind w:firstLine="906" w:firstLineChars="30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合同单价一次包死，不受市场价变化的影响。</w:t>
      </w:r>
    </w:p>
    <w:p w14:paraId="3DC122E2">
      <w:pPr>
        <w:pageBreakBefore w:val="0"/>
        <w:wordWrap/>
        <w:overflowPunct/>
        <w:topLinePunct w:val="0"/>
        <w:bidi w:val="0"/>
        <w:adjustRightInd w:val="0"/>
        <w:snapToGrid w:val="0"/>
        <w:spacing w:line="360" w:lineRule="auto"/>
        <w:ind w:firstLine="906" w:firstLineChars="300"/>
        <w:textAlignment w:val="baseline"/>
        <w:rPr>
          <w:rFonts w:hint="eastAsia" w:ascii="仿宋" w:hAnsi="仿宋" w:eastAsia="仿宋" w:cs="仿宋"/>
          <w:color w:val="auto"/>
          <w:spacing w:val="11"/>
          <w:sz w:val="28"/>
          <w:szCs w:val="28"/>
          <w:lang w:eastAsia="zh-CN"/>
        </w:rPr>
      </w:pPr>
      <w:r>
        <w:rPr>
          <w:rFonts w:hint="eastAsia" w:ascii="仿宋" w:hAnsi="仿宋" w:eastAsia="仿宋" w:cs="仿宋"/>
          <w:color w:val="auto"/>
          <w:spacing w:val="11"/>
          <w:sz w:val="28"/>
          <w:szCs w:val="28"/>
          <w:lang w:eastAsia="zh-CN"/>
        </w:rPr>
        <w:t>合同价款为完成本项目所要求内容的费用，包括但不限于人员费用（人员工资、社会劳动保险、人身意外保险、劳保福利、周末法定节假日费用、夏季降温费及高温补助费、冬季取暖及补助费、制服费）、工程维修维保费、招标代理服务费、管理费、利润、税金、风险等所需的全部费用。</w:t>
      </w:r>
    </w:p>
    <w:p w14:paraId="357CCB5A">
      <w:pPr>
        <w:pageBreakBefore w:val="0"/>
        <w:wordWrap/>
        <w:overflowPunct/>
        <w:topLinePunct w:val="0"/>
        <w:bidi w:val="0"/>
        <w:adjustRightInd w:val="0"/>
        <w:snapToGrid w:val="0"/>
        <w:spacing w:line="360" w:lineRule="auto"/>
        <w:ind w:firstLine="586"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pacing w:val="6"/>
          <w:sz w:val="28"/>
          <w:szCs w:val="28"/>
          <w:lang w:eastAsia="zh-CN"/>
        </w:rPr>
        <w:t>2、</w:t>
      </w:r>
      <w:r>
        <w:rPr>
          <w:rFonts w:hint="eastAsia" w:ascii="仿宋" w:hAnsi="仿宋" w:eastAsia="仿宋" w:cs="仿宋"/>
          <w:b/>
          <w:bCs/>
          <w:color w:val="auto"/>
          <w:spacing w:val="6"/>
          <w:sz w:val="28"/>
          <w:szCs w:val="28"/>
        </w:rPr>
        <w:t>付款方式及付款依据</w:t>
      </w:r>
    </w:p>
    <w:p w14:paraId="300AEB1F">
      <w:pPr>
        <w:pageBreakBefore w:val="0"/>
        <w:wordWrap/>
        <w:overflowPunct/>
        <w:topLinePunct w:val="0"/>
        <w:bidi w:val="0"/>
        <w:adjustRightInd w:val="0"/>
        <w:snapToGrid w:val="0"/>
        <w:spacing w:line="360" w:lineRule="auto"/>
        <w:ind w:firstLine="430"/>
        <w:textAlignment w:val="baseline"/>
        <w:rPr>
          <w:rFonts w:hint="eastAsia" w:ascii="仿宋" w:hAnsi="仿宋" w:eastAsia="仿宋" w:cs="仿宋"/>
          <w:color w:val="auto"/>
          <w:spacing w:val="9"/>
          <w:sz w:val="28"/>
          <w:szCs w:val="28"/>
          <w:lang w:eastAsia="zh-CN"/>
        </w:rPr>
      </w:pPr>
      <w:r>
        <w:rPr>
          <w:rFonts w:hint="eastAsia" w:ascii="仿宋" w:hAnsi="仿宋" w:eastAsia="仿宋" w:cs="仿宋"/>
          <w:color w:val="auto"/>
          <w:spacing w:val="9"/>
          <w:sz w:val="28"/>
          <w:szCs w:val="28"/>
        </w:rPr>
        <w:t>（1）付款方式：按月支付。</w:t>
      </w:r>
      <w:r>
        <w:rPr>
          <w:rFonts w:hint="eastAsia" w:ascii="仿宋" w:hAnsi="仿宋" w:eastAsia="仿宋" w:cs="仿宋"/>
          <w:color w:val="auto"/>
          <w:spacing w:val="9"/>
          <w:sz w:val="28"/>
          <w:szCs w:val="28"/>
          <w:lang w:eastAsia="zh-CN"/>
        </w:rPr>
        <w:t>甲方对当月后勤服务情况进行考核，根据考核结果，经甲方确认服务合格后，次月初向对乙方支付上月服务费。</w:t>
      </w:r>
    </w:p>
    <w:p w14:paraId="7451A816">
      <w:pPr>
        <w:pageBreakBefore w:val="0"/>
        <w:wordWrap/>
        <w:overflowPunct/>
        <w:topLinePunct w:val="0"/>
        <w:bidi w:val="0"/>
        <w:adjustRightInd w:val="0"/>
        <w:snapToGrid w:val="0"/>
        <w:spacing w:line="360" w:lineRule="auto"/>
        <w:ind w:firstLine="430"/>
        <w:textAlignment w:val="baseline"/>
        <w:rPr>
          <w:rFonts w:hint="eastAsia" w:ascii="仿宋" w:hAnsi="仿宋" w:eastAsia="仿宋" w:cs="仿宋"/>
          <w:color w:val="auto"/>
          <w:spacing w:val="9"/>
          <w:sz w:val="28"/>
          <w:szCs w:val="28"/>
          <w:lang w:eastAsia="zh-CN"/>
        </w:rPr>
      </w:pPr>
      <w:r>
        <w:rPr>
          <w:rFonts w:hint="eastAsia" w:ascii="仿宋" w:hAnsi="仿宋" w:eastAsia="仿宋" w:cs="仿宋"/>
          <w:color w:val="auto"/>
          <w:spacing w:val="9"/>
          <w:sz w:val="28"/>
          <w:szCs w:val="28"/>
          <w:lang w:eastAsia="zh-CN"/>
        </w:rPr>
        <w:t>每月服务费用根据后勤人员每月实际出勤人数与成交单价据实结算，并扣减当月考核扣款。</w:t>
      </w:r>
    </w:p>
    <w:p w14:paraId="7C8C3F22">
      <w:pPr>
        <w:pageBreakBefore w:val="0"/>
        <w:wordWrap/>
        <w:overflowPunct/>
        <w:topLinePunct w:val="0"/>
        <w:bidi w:val="0"/>
        <w:adjustRightInd w:val="0"/>
        <w:snapToGrid w:val="0"/>
        <w:spacing w:line="360" w:lineRule="auto"/>
        <w:ind w:firstLine="430"/>
        <w:textAlignment w:val="baseline"/>
        <w:rPr>
          <w:rFonts w:hint="eastAsia" w:ascii="仿宋" w:hAnsi="仿宋" w:eastAsia="仿宋" w:cs="仿宋"/>
          <w:color w:val="auto"/>
          <w:spacing w:val="7"/>
          <w:sz w:val="28"/>
          <w:szCs w:val="28"/>
          <w:lang w:eastAsia="zh-CN"/>
        </w:rPr>
      </w:pPr>
      <w:r>
        <w:rPr>
          <w:rFonts w:hint="eastAsia" w:ascii="仿宋" w:hAnsi="仿宋" w:eastAsia="仿宋" w:cs="仿宋"/>
          <w:color w:val="auto"/>
          <w:spacing w:val="7"/>
          <w:sz w:val="28"/>
          <w:szCs w:val="28"/>
          <w:lang w:eastAsia="zh-CN"/>
        </w:rPr>
        <w:t>付款依据：采购合同、乙方提供的等额发票、考核记录。</w:t>
      </w:r>
    </w:p>
    <w:p w14:paraId="401B1CE3">
      <w:pPr>
        <w:pageBreakBefore w:val="0"/>
        <w:wordWrap/>
        <w:overflowPunct/>
        <w:topLinePunct w:val="0"/>
        <w:bidi w:val="0"/>
        <w:adjustRightInd w:val="0"/>
        <w:snapToGrid w:val="0"/>
        <w:spacing w:line="360" w:lineRule="auto"/>
        <w:ind w:firstLine="294"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7"/>
          <w:sz w:val="28"/>
          <w:szCs w:val="28"/>
          <w:lang w:eastAsia="zh-CN"/>
        </w:rPr>
        <w:t>（2）甲方向乙方以下账户支付服务类款项，视为履行付款义务。</w:t>
      </w:r>
    </w:p>
    <w:p w14:paraId="0366F0F3">
      <w:pPr>
        <w:pageBreakBefore w:val="0"/>
        <w:wordWrap/>
        <w:overflowPunct/>
        <w:topLinePunct w:val="0"/>
        <w:bidi w:val="0"/>
        <w:adjustRightInd w:val="0"/>
        <w:snapToGrid w:val="0"/>
        <w:spacing w:line="360" w:lineRule="auto"/>
        <w:ind w:firstLine="584" w:firstLineChars="200"/>
        <w:textAlignment w:val="baseline"/>
        <w:rPr>
          <w:rFonts w:hint="eastAsia" w:ascii="仿宋" w:hAnsi="仿宋" w:eastAsia="仿宋" w:cs="仿宋"/>
          <w:color w:val="auto"/>
          <w:sz w:val="28"/>
          <w:szCs w:val="28"/>
          <w:u w:val="single"/>
          <w:lang w:eastAsia="zh-CN"/>
        </w:rPr>
      </w:pPr>
      <w:r>
        <w:rPr>
          <w:rFonts w:hint="eastAsia" w:ascii="仿宋" w:hAnsi="仿宋" w:eastAsia="仿宋" w:cs="仿宋"/>
          <w:color w:val="auto"/>
          <w:spacing w:val="6"/>
          <w:sz w:val="28"/>
          <w:szCs w:val="28"/>
          <w:lang w:eastAsia="zh-CN"/>
        </w:rPr>
        <w:t>收款单位：</w:t>
      </w:r>
      <w:r>
        <w:rPr>
          <w:rFonts w:hint="eastAsia" w:ascii="仿宋" w:hAnsi="仿宋" w:eastAsia="仿宋" w:cs="仿宋"/>
          <w:color w:val="auto"/>
          <w:spacing w:val="6"/>
          <w:sz w:val="28"/>
          <w:szCs w:val="28"/>
          <w:u w:val="single"/>
          <w:lang w:eastAsia="zh-CN"/>
        </w:rPr>
        <w:t xml:space="preserve">                  </w:t>
      </w:r>
    </w:p>
    <w:p w14:paraId="2EC459A2">
      <w:pPr>
        <w:pageBreakBefore w:val="0"/>
        <w:wordWrap/>
        <w:overflowPunct/>
        <w:topLinePunct w:val="0"/>
        <w:bidi w:val="0"/>
        <w:adjustRightInd w:val="0"/>
        <w:snapToGrid w:val="0"/>
        <w:spacing w:line="360" w:lineRule="auto"/>
        <w:ind w:firstLine="588"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7"/>
          <w:sz w:val="28"/>
          <w:szCs w:val="28"/>
          <w:lang w:eastAsia="zh-CN"/>
        </w:rPr>
        <w:t>开户银行：</w:t>
      </w:r>
      <w:r>
        <w:rPr>
          <w:rFonts w:hint="eastAsia" w:ascii="仿宋" w:hAnsi="仿宋" w:eastAsia="仿宋" w:cs="仿宋"/>
          <w:color w:val="auto"/>
          <w:spacing w:val="6"/>
          <w:sz w:val="28"/>
          <w:szCs w:val="28"/>
          <w:u w:val="single"/>
          <w:lang w:eastAsia="zh-CN"/>
        </w:rPr>
        <w:t xml:space="preserve">                  </w:t>
      </w:r>
    </w:p>
    <w:p w14:paraId="3EAA140B">
      <w:pPr>
        <w:pageBreakBefore w:val="0"/>
        <w:wordWrap/>
        <w:overflowPunct/>
        <w:topLinePunct w:val="0"/>
        <w:bidi w:val="0"/>
        <w:adjustRightInd w:val="0"/>
        <w:snapToGrid w:val="0"/>
        <w:spacing w:line="360" w:lineRule="auto"/>
        <w:ind w:firstLine="584"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6"/>
          <w:sz w:val="28"/>
          <w:szCs w:val="28"/>
          <w:lang w:eastAsia="zh-CN"/>
        </w:rPr>
        <w:t>收款账号：</w:t>
      </w:r>
      <w:r>
        <w:rPr>
          <w:rFonts w:hint="eastAsia" w:ascii="仿宋" w:hAnsi="仿宋" w:eastAsia="仿宋" w:cs="仿宋"/>
          <w:color w:val="auto"/>
          <w:spacing w:val="6"/>
          <w:sz w:val="28"/>
          <w:szCs w:val="28"/>
          <w:u w:val="single"/>
          <w:lang w:eastAsia="zh-CN"/>
        </w:rPr>
        <w:t xml:space="preserve">                  </w:t>
      </w:r>
    </w:p>
    <w:p w14:paraId="23B39DCC">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r>
        <w:rPr>
          <w:rFonts w:hint="eastAsia" w:ascii="仿宋" w:hAnsi="仿宋" w:eastAsia="仿宋" w:cs="仿宋"/>
          <w:b/>
          <w:bCs/>
          <w:color w:val="auto"/>
          <w:spacing w:val="7"/>
          <w:sz w:val="28"/>
          <w:szCs w:val="28"/>
          <w:lang w:eastAsia="zh-CN"/>
        </w:rPr>
        <w:t>第五条 双方权利和义务</w:t>
      </w:r>
    </w:p>
    <w:p w14:paraId="335244A4">
      <w:pPr>
        <w:pageBreakBefore w:val="0"/>
        <w:wordWrap/>
        <w:overflowPunct/>
        <w:topLinePunct w:val="0"/>
        <w:bidi w:val="0"/>
        <w:adjustRightInd w:val="0"/>
        <w:snapToGrid w:val="0"/>
        <w:spacing w:line="360" w:lineRule="auto"/>
        <w:ind w:firstLine="572"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3"/>
          <w:sz w:val="28"/>
          <w:szCs w:val="28"/>
          <w:lang w:eastAsia="zh-CN"/>
        </w:rPr>
        <w:t>（一）甲方权利与义务</w:t>
      </w:r>
    </w:p>
    <w:p w14:paraId="380E21E0">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1.有权对乙方的服务质量进行监督、检查，提出整改意见。若乙方服务质量不符合本合同约定标准，甲方有权要求乙方在规定时间内整改。</w:t>
      </w:r>
    </w:p>
    <w:p w14:paraId="28F2D342">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2.甲方要求乙方服务期间不能有涉黑和违法等活动。</w:t>
      </w:r>
    </w:p>
    <w:p w14:paraId="04378697">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3.甲方应积极采取措施消除乙方在工作中发现的安全隐患。</w:t>
      </w:r>
    </w:p>
    <w:p w14:paraId="78CFEB06">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4.甲方有权要求乙方服务人员遵守甲方的规章制度，并对甲方相关信息资料进行保密。</w:t>
      </w:r>
    </w:p>
    <w:p w14:paraId="41497D0B">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5.按时足额向乙方支付服务费用。</w:t>
      </w:r>
    </w:p>
    <w:p w14:paraId="75A4EC73">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6.甲方有权要求乙方更换服务人员。</w:t>
      </w:r>
    </w:p>
    <w:p w14:paraId="11E1057B">
      <w:pPr>
        <w:pageBreakBefore w:val="0"/>
        <w:wordWrap/>
        <w:overflowPunct/>
        <w:topLinePunct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lang w:eastAsia="zh-CN"/>
        </w:rPr>
      </w:pPr>
      <w:r>
        <w:rPr>
          <w:rFonts w:hint="eastAsia" w:ascii="仿宋" w:hAnsi="仿宋" w:eastAsia="仿宋" w:cs="仿宋"/>
          <w:color w:val="auto"/>
          <w:spacing w:val="8"/>
          <w:sz w:val="28"/>
          <w:szCs w:val="28"/>
          <w:lang w:eastAsia="zh-CN"/>
        </w:rPr>
        <w:t>7.甲方应根据安保和物业管理规定相关要求和条例对乙方进行实时考核，考核内容包含但不限于人员考勤、人员服务情况、培训情况、管理制度、岗位制度、应急处理情况等。</w:t>
      </w:r>
    </w:p>
    <w:p w14:paraId="28DAB88F">
      <w:pPr>
        <w:pageBreakBefore w:val="0"/>
        <w:wordWrap/>
        <w:overflowPunct/>
        <w:topLinePunct w:val="0"/>
        <w:bidi w:val="0"/>
        <w:adjustRightInd w:val="0"/>
        <w:snapToGrid w:val="0"/>
        <w:spacing w:line="360" w:lineRule="auto"/>
        <w:ind w:firstLine="588"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7"/>
          <w:sz w:val="28"/>
          <w:szCs w:val="28"/>
          <w:lang w:eastAsia="zh-CN"/>
        </w:rPr>
        <w:t>（二）乙方权利和义务</w:t>
      </w:r>
    </w:p>
    <w:p w14:paraId="25268AE4">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1.乙方有权要求甲方按时支付服务费用。</w:t>
      </w:r>
    </w:p>
    <w:p w14:paraId="5061198D">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2.乙方选派身体健康、具备无违法犯罪记录的人员提供服务，根据学校的工作要求安排服务人员，并确保服务人员相对稳定。若需更换服务人员，应提前7日书面通知甲方，经甲方同意后方可更换。</w:t>
      </w:r>
    </w:p>
    <w:p w14:paraId="28F9EA13">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3.乙方对所派出的服务人员进行管理教育，应达到甲方工作要求和标准。其中所派保安人员必须持有《保安员证》。</w:t>
      </w:r>
    </w:p>
    <w:p w14:paraId="75A4550C">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4.乙方必须为派出的保安人员配备执勤所需的装备。</w:t>
      </w:r>
    </w:p>
    <w:p w14:paraId="0176B82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5.乙方发现甲方单位安全隐患，应向甲方及时提出，同时乙方应有针对性地采取相应防范措施，并协助甲方对安全隐患完成整改。</w:t>
      </w:r>
    </w:p>
    <w:p w14:paraId="6B99C4DC">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乙方应当对服务人员每月开展反恐演练、消防培训、突发事件处置培训；并提供培训记录、考核结果及演练视频存档；教育服务人员遵守国家相关法律法规和甲方的规章制度，自觉维护甲方形象，对违规违纪人员进行考核处理。</w:t>
      </w:r>
    </w:p>
    <w:p w14:paraId="6D7A2AC5">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7.乙方必须严格遵守采购程序及相关规定，承担其管理费、工资、奖金、福利、保险费、购置服装和劳动用品等费用。</w:t>
      </w:r>
    </w:p>
    <w:p w14:paraId="3EAF3592">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8.乙方服务人员在甲方服务区域内违法、犯罪，或其他非甲方原因导致的任何人身财产损失，乙方应负全部责任。</w:t>
      </w:r>
    </w:p>
    <w:p w14:paraId="5137E25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9.乙方人员严格按照本合同约定的服务范围、标准及时间提供服务，接受甲方的监督检查，对甲方提出的整改意见应在24小时内响应并落实。建立服务台账，每月向甲方提交一次服务总结报告。</w:t>
      </w:r>
    </w:p>
    <w:p w14:paraId="220FE9B4">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10.乙方负责处理服务过程中产生的各类纠纷（如与甲方师生、第三方的冲突等），并承担相应责任。</w:t>
      </w:r>
    </w:p>
    <w:p w14:paraId="665DDFBE">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11.乙方严格遵守甲方校园管理规定，乙方人员佩戴乙方统一工作标识上岗，遵守工作时间（具体工作时间双方协商确定，原则上不影响甲方正常教学、办公秩序），不得擅自进入甲方非服务区域，不得泄露甲方商业秘密及校园内部信息。</w:t>
      </w:r>
    </w:p>
    <w:p w14:paraId="2DB1DE33">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12.承担乙方人员在服务期间的人身安全责任，为乙方人员购买保险。若乙方人员在作业过程中发生人身伤亡事故或造成第三方财产损失、人身伤害，由乙方承担全部赔偿责任及相关法律责任，与甲方无关。</w:t>
      </w:r>
    </w:p>
    <w:p w14:paraId="3BAC4966">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lang w:eastAsia="zh-CN"/>
        </w:rPr>
      </w:pPr>
      <w:r>
        <w:rPr>
          <w:rFonts w:hint="eastAsia" w:ascii="仿宋" w:hAnsi="仿宋" w:eastAsia="仿宋" w:cs="仿宋"/>
          <w:b/>
          <w:bCs/>
          <w:color w:val="auto"/>
          <w:spacing w:val="7"/>
          <w:sz w:val="28"/>
          <w:szCs w:val="28"/>
          <w:lang w:eastAsia="zh-CN"/>
        </w:rPr>
        <w:t>第六条 违约责任</w:t>
      </w:r>
    </w:p>
    <w:p w14:paraId="76FDAC0A">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1.若甲方未按时支付服务费用，须承担相关责任。</w:t>
      </w:r>
    </w:p>
    <w:p w14:paraId="5CB85C51">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若乙方服务质量未达到服务要求，或未按甲方要求整改，每发生一次，扣除合同价款的1%，若累计发生三次及以上或乙方拒不整改的，甲方有权单方面解除合同，乙方应按合同价款的10%向甲方支付违约金；若造成甲方损失的，乙方应另行赔偿。</w:t>
      </w:r>
    </w:p>
    <w:p w14:paraId="3E3F22A7">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3.乙方擅自更换服务人员、减少服务人员数量或擅自停止服务的，甲方有权要求乙方限期整改，逾期未整改的，甲方有权按合同价款的5%向乙方收取违约金；若造成甲方损失的，乙方应另行赔偿。</w:t>
      </w:r>
    </w:p>
    <w:p w14:paraId="7BA4E888">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4.任何一方违反本合同其他约定，给对方造成损失的，应承担相应的赔偿责任。</w:t>
      </w:r>
    </w:p>
    <w:p w14:paraId="613CC716">
      <w:pPr>
        <w:pStyle w:val="10"/>
        <w:pageBreakBefore w:val="0"/>
        <w:widowControl/>
        <w:wordWrap/>
        <w:overflowPunct/>
        <w:topLinePunct w:val="0"/>
        <w:bidi w:val="0"/>
        <w:adjustRightInd w:val="0"/>
        <w:snapToGrid w:val="0"/>
        <w:spacing w:line="360" w:lineRule="auto"/>
        <w:ind w:firstLine="0" w:firstLineChars="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合同变更与终止</w:t>
      </w:r>
    </w:p>
    <w:p w14:paraId="2ACED534">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1.合同期间任何一方不得随意终止合同。</w:t>
      </w:r>
    </w:p>
    <w:p w14:paraId="45D4A3D3">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2.本合同规定的履行期限届满，合同自动终止。</w:t>
      </w:r>
    </w:p>
    <w:p w14:paraId="7BECDB2D">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3.因双方机构撤并、职能调整等原因，确需终止合同的，双方可协商终止合同。</w:t>
      </w:r>
    </w:p>
    <w:p w14:paraId="2654072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4.乙方应自觉遵守甲方工作纪律、规章制度，服从甲方管理。因乙方原因给甲方造</w:t>
      </w:r>
      <w:r>
        <w:rPr>
          <w:rFonts w:hint="eastAsia" w:ascii="仿宋" w:hAnsi="仿宋" w:eastAsia="仿宋" w:cs="仿宋"/>
          <w:color w:val="auto"/>
          <w:sz w:val="28"/>
          <w:szCs w:val="28"/>
          <w:lang w:eastAsia="zh-CN"/>
        </w:rPr>
        <w:t>成重大责任事故或恶劣社会影响的，</w:t>
      </w:r>
      <w:r>
        <w:rPr>
          <w:rFonts w:hint="eastAsia" w:ascii="仿宋" w:hAnsi="仿宋" w:eastAsia="仿宋" w:cs="仿宋"/>
          <w:color w:val="auto"/>
          <w:sz w:val="28"/>
          <w:szCs w:val="28"/>
          <w:lang w:eastAsia="zh-CN"/>
        </w:rPr>
        <w:t>甲方可以单方面解除合同。</w:t>
      </w:r>
    </w:p>
    <w:p w14:paraId="77B70A4D">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 xml:space="preserve">第八条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
          <w:color w:val="auto"/>
          <w:sz w:val="28"/>
          <w:szCs w:val="28"/>
          <w:lang w:eastAsia="zh-CN" w:bidi="ar"/>
        </w:rPr>
        <w:t>不可抗力</w:t>
      </w:r>
      <w:r>
        <w:rPr>
          <w:rFonts w:hint="eastAsia" w:ascii="仿宋" w:hAnsi="仿宋" w:eastAsia="仿宋" w:cs="仿宋"/>
          <w:b/>
          <w:color w:val="auto"/>
          <w:sz w:val="28"/>
          <w:szCs w:val="28"/>
          <w:lang w:eastAsia="zh-CN" w:bidi="ar"/>
        </w:rPr>
        <w:fldChar w:fldCharType="end"/>
      </w:r>
    </w:p>
    <w:p w14:paraId="226F41E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甲乙双方任何一方由于</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Cs/>
          <w:color w:val="auto"/>
          <w:sz w:val="28"/>
          <w:szCs w:val="28"/>
          <w:lang w:eastAsia="zh-CN" w:bidi="ar"/>
        </w:rPr>
        <w:t>不可抗力</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原因不能履行合同时，应及时向对</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Cs/>
          <w:color w:val="auto"/>
          <w:sz w:val="28"/>
          <w:szCs w:val="28"/>
          <w:lang w:eastAsia="zh-CN" w:bidi="ar"/>
        </w:rPr>
        <w:t>方通</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Cs/>
          <w:color w:val="auto"/>
          <w:sz w:val="28"/>
          <w:szCs w:val="28"/>
          <w:lang w:eastAsia="zh-CN" w:bidi="ar"/>
        </w:rPr>
        <w:t>违约责任</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p>
    <w:p w14:paraId="38A23E59">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第九条 争议解决</w:t>
      </w:r>
    </w:p>
    <w:p w14:paraId="6455092C">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双方本着友好合作的态度,对合同履行过程中发生的纠纷应及时协商解决，协商不成的，向甲方所在地有管辖权的人民法院诉讼解决。</w:t>
      </w:r>
    </w:p>
    <w:p w14:paraId="14914716">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第十条 监督和管理</w:t>
      </w:r>
    </w:p>
    <w:p w14:paraId="6A50F796">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甲乙双方均应自觉配合有关监督管理部门对</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Cs/>
          <w:color w:val="auto"/>
          <w:sz w:val="28"/>
          <w:szCs w:val="28"/>
          <w:lang w:eastAsia="zh-CN" w:bidi="ar"/>
        </w:rPr>
        <w:t>合同履行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情况的监督检查，如实反映情况，提供有关资料；否则，将对有关单位、当事人按照有关规定予以处罚。</w:t>
      </w:r>
    </w:p>
    <w:p w14:paraId="452BF715">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 xml:space="preserve">第十一条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
          <w:color w:val="auto"/>
          <w:sz w:val="28"/>
          <w:szCs w:val="28"/>
          <w:lang w:eastAsia="zh-CN" w:bidi="ar"/>
        </w:rPr>
        <w:t>无效合同</w:t>
      </w:r>
      <w:r>
        <w:rPr>
          <w:rFonts w:hint="eastAsia" w:ascii="仿宋" w:hAnsi="仿宋" w:eastAsia="仿宋" w:cs="仿宋"/>
          <w:b/>
          <w:color w:val="auto"/>
          <w:sz w:val="28"/>
          <w:szCs w:val="28"/>
          <w:lang w:eastAsia="zh-CN" w:bidi="ar"/>
        </w:rPr>
        <w:fldChar w:fldCharType="end"/>
      </w:r>
    </w:p>
    <w:p w14:paraId="5BA483F8">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甲乙双方如因违反政府采购法及相关法律法规的规定，被宣告</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Cs/>
          <w:color w:val="auto"/>
          <w:sz w:val="28"/>
          <w:szCs w:val="28"/>
          <w:lang w:eastAsia="zh-CN" w:bidi="ar"/>
        </w:rPr>
        <w:t>合同无效</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的，一切责任概由过错方承担。</w:t>
      </w:r>
    </w:p>
    <w:p w14:paraId="35523D60">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第十二条  信用融资（如有）</w:t>
      </w:r>
    </w:p>
    <w:p w14:paraId="1C77A23E">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u w:val="single"/>
          <w:lang w:eastAsia="zh-CN" w:bidi="ar"/>
        </w:rPr>
      </w:pPr>
      <w:r>
        <w:rPr>
          <w:rFonts w:hint="eastAsia" w:ascii="仿宋" w:hAnsi="仿宋" w:eastAsia="仿宋" w:cs="仿宋"/>
          <w:bCs/>
          <w:color w:val="auto"/>
          <w:sz w:val="28"/>
          <w:szCs w:val="28"/>
          <w:lang w:eastAsia="zh-CN" w:bidi="ar"/>
        </w:rPr>
        <w:t>银行名称：</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 xml:space="preserve"> ，收款账号： </w:t>
      </w:r>
      <w:r>
        <w:rPr>
          <w:rFonts w:hint="eastAsia" w:ascii="仿宋" w:hAnsi="仿宋" w:eastAsia="仿宋" w:cs="仿宋"/>
          <w:bCs/>
          <w:color w:val="auto"/>
          <w:sz w:val="28"/>
          <w:szCs w:val="28"/>
          <w:u w:val="single"/>
          <w:lang w:eastAsia="zh-CN" w:bidi="ar"/>
        </w:rPr>
        <w:t xml:space="preserve">                </w:t>
      </w:r>
    </w:p>
    <w:p w14:paraId="07105627">
      <w:pPr>
        <w:pageBreakBefore w:val="0"/>
        <w:wordWrap/>
        <w:overflowPunct/>
        <w:topLinePunct w:val="0"/>
        <w:bidi w:val="0"/>
        <w:adjustRightInd w:val="0"/>
        <w:snapToGrid w:val="0"/>
        <w:spacing w:line="360" w:lineRule="auto"/>
        <w:textAlignment w:val="baseline"/>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第十三条附则</w:t>
      </w:r>
    </w:p>
    <w:p w14:paraId="394B23E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w:t>
      </w:r>
      <w:r>
        <w:rPr>
          <w:rFonts w:hint="eastAsia" w:ascii="仿宋" w:hAnsi="仿宋" w:eastAsia="仿宋" w:cs="仿宋"/>
          <w:bCs/>
          <w:color w:val="auto"/>
          <w:sz w:val="28"/>
          <w:szCs w:val="28"/>
          <w:u w:val="single"/>
          <w:lang w:eastAsia="zh-CN" w:bidi="ar"/>
        </w:rPr>
        <w:t></w:t>
      </w:r>
      <w:r>
        <w:rPr>
          <w:rFonts w:hint="eastAsia" w:ascii="仿宋" w:hAnsi="仿宋" w:eastAsia="仿宋" w:cs="仿宋"/>
          <w:bCs/>
          <w:color w:val="auto"/>
          <w:sz w:val="28"/>
          <w:szCs w:val="28"/>
          <w:lang w:eastAsia="zh-CN" w:bidi="ar"/>
        </w:rPr>
        <w:t>项目（项目编号：</w:t>
      </w:r>
      <w:r>
        <w:rPr>
          <w:rFonts w:hint="eastAsia" w:ascii="仿宋" w:hAnsi="仿宋" w:eastAsia="仿宋" w:cs="仿宋"/>
          <w:bCs/>
          <w:color w:val="auto"/>
          <w:sz w:val="28"/>
          <w:szCs w:val="28"/>
          <w:u w:val="single"/>
          <w:lang w:eastAsia="zh-CN" w:bidi="ar"/>
        </w:rPr>
        <w:t></w:t>
      </w:r>
      <w:r>
        <w:rPr>
          <w:rFonts w:hint="eastAsia" w:ascii="仿宋" w:hAnsi="仿宋" w:eastAsia="仿宋" w:cs="仿宋"/>
          <w:bCs/>
          <w:color w:val="auto"/>
          <w:sz w:val="28"/>
          <w:szCs w:val="28"/>
          <w:lang w:eastAsia="zh-CN" w:bidi="ar"/>
        </w:rPr>
        <w:t>）的</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Cs/>
          <w:color w:val="auto"/>
          <w:sz w:val="28"/>
          <w:szCs w:val="28"/>
          <w:lang w:eastAsia="zh-CN" w:bidi="ar"/>
        </w:rPr>
        <w:t>磋商文件</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、成交通知书、乙方磋商响应文件及澄清说明文件都是本合同的组成部分，甲、乙双方必须全面遵守，如有违反，应承担违约责任。</w:t>
      </w:r>
    </w:p>
    <w:p w14:paraId="14439A0A">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2、本合同一式</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份,甲乙双方各执</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份,政府采购代理机构</w:t>
      </w:r>
      <w:r>
        <w:rPr>
          <w:rFonts w:hint="eastAsia" w:ascii="仿宋" w:hAnsi="仿宋" w:eastAsia="仿宋" w:cs="仿宋"/>
          <w:bCs/>
          <w:color w:val="auto"/>
          <w:sz w:val="28"/>
          <w:szCs w:val="28"/>
          <w:u w:val="single"/>
          <w:lang w:eastAsia="zh-CN" w:bidi="ar"/>
        </w:rPr>
        <w:t xml:space="preserve"> 壹 </w:t>
      </w:r>
      <w:r>
        <w:rPr>
          <w:rFonts w:hint="eastAsia" w:ascii="仿宋" w:hAnsi="仿宋" w:eastAsia="仿宋" w:cs="仿宋"/>
          <w:bCs/>
          <w:color w:val="auto"/>
          <w:sz w:val="28"/>
          <w:szCs w:val="28"/>
          <w:lang w:eastAsia="zh-CN" w:bidi="ar"/>
        </w:rPr>
        <w:t>份。</w:t>
      </w:r>
    </w:p>
    <w:p w14:paraId="7D6D11C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bCs/>
          <w:color w:val="auto"/>
          <w:sz w:val="28"/>
          <w:szCs w:val="28"/>
          <w:lang w:eastAsia="zh-CN" w:bidi="ar"/>
        </w:rPr>
        <w:t>3、本合同自签字盖章之日起生效。</w:t>
      </w:r>
    </w:p>
    <w:p w14:paraId="45B2B040">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p>
    <w:p w14:paraId="26F29AF1">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采购人(甲方)：        （公章）  供应商(乙方)：          （公章）</w:t>
      </w:r>
    </w:p>
    <w:p w14:paraId="7EDF769C">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lang w:eastAsia="zh-CN"/>
        </w:rPr>
        <w:fldChar w:fldCharType="end"/>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lang w:eastAsia="zh-CN"/>
        </w:rPr>
        <w:fldChar w:fldCharType="end"/>
      </w:r>
      <w:r>
        <w:rPr>
          <w:rFonts w:hint="eastAsia" w:ascii="仿宋" w:hAnsi="仿宋" w:eastAsia="仿宋" w:cs="仿宋"/>
          <w:color w:val="auto"/>
          <w:sz w:val="28"/>
          <w:szCs w:val="28"/>
          <w:lang w:eastAsia="zh-CN"/>
        </w:rPr>
        <w:t xml:space="preserve">                  </w:t>
      </w:r>
    </w:p>
    <w:p w14:paraId="65EFEB50">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eastAsia="zh-CN"/>
        </w:rPr>
        <w:fldChar w:fldCharType="end"/>
      </w:r>
      <w:r>
        <w:rPr>
          <w:rFonts w:hint="eastAsia" w:ascii="仿宋" w:hAnsi="仿宋" w:eastAsia="仿宋" w:cs="仿宋"/>
          <w:color w:val="auto"/>
          <w:sz w:val="28"/>
          <w:szCs w:val="28"/>
          <w:lang w:eastAsia="zh-CN"/>
        </w:rPr>
        <w:t>：    （签字或盖章）或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eastAsia="zh-CN"/>
        </w:rPr>
        <w:fldChar w:fldCharType="end"/>
      </w:r>
      <w:r>
        <w:rPr>
          <w:rFonts w:hint="eastAsia" w:ascii="仿宋" w:hAnsi="仿宋" w:eastAsia="仿宋" w:cs="仿宋"/>
          <w:color w:val="auto"/>
          <w:sz w:val="28"/>
          <w:szCs w:val="28"/>
          <w:lang w:eastAsia="zh-CN"/>
        </w:rPr>
        <w:t>：    （签字或盖章）</w:t>
      </w:r>
    </w:p>
    <w:p w14:paraId="5F7B4B58">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lang w:eastAsia="zh-CN"/>
        </w:rPr>
        <w:t>开户银行</w:t>
      </w:r>
      <w:r>
        <w:rPr>
          <w:rFonts w:hint="eastAsia" w:ascii="仿宋" w:hAnsi="仿宋" w:eastAsia="仿宋" w:cs="仿宋"/>
          <w:color w:val="auto"/>
          <w:sz w:val="28"/>
          <w:szCs w:val="28"/>
          <w:lang w:eastAsia="zh-CN"/>
        </w:rPr>
        <w:fldChar w:fldCharType="end"/>
      </w:r>
      <w:r>
        <w:rPr>
          <w:rFonts w:hint="eastAsia" w:ascii="仿宋" w:hAnsi="仿宋" w:eastAsia="仿宋" w:cs="仿宋"/>
          <w:color w:val="auto"/>
          <w:sz w:val="28"/>
          <w:szCs w:val="28"/>
          <w:lang w:eastAsia="zh-CN"/>
        </w:rPr>
        <w:t xml:space="preserve">：                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lang w:eastAsia="zh-CN"/>
        </w:rPr>
        <w:t>开户银行</w:t>
      </w:r>
      <w:r>
        <w:rPr>
          <w:rFonts w:hint="eastAsia" w:ascii="仿宋" w:hAnsi="仿宋" w:eastAsia="仿宋" w:cs="仿宋"/>
          <w:color w:val="auto"/>
          <w:sz w:val="28"/>
          <w:szCs w:val="28"/>
          <w:lang w:eastAsia="zh-CN"/>
        </w:rPr>
        <w:fldChar w:fldCharType="end"/>
      </w:r>
      <w:r>
        <w:rPr>
          <w:rFonts w:hint="eastAsia" w:ascii="仿宋" w:hAnsi="仿宋" w:eastAsia="仿宋" w:cs="仿宋"/>
          <w:color w:val="auto"/>
          <w:sz w:val="28"/>
          <w:szCs w:val="28"/>
          <w:lang w:eastAsia="zh-CN"/>
        </w:rPr>
        <w:t xml:space="preserve">：               </w:t>
      </w:r>
    </w:p>
    <w:p w14:paraId="26FC1273">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账    号：                    账    号：               </w:t>
      </w:r>
    </w:p>
    <w:p w14:paraId="3AD2A95C">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电    话：                    电    话：               </w:t>
      </w:r>
    </w:p>
    <w:p w14:paraId="0027FCF2">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地    址：                    地    址：               </w:t>
      </w:r>
    </w:p>
    <w:p w14:paraId="696BBD3B">
      <w:pPr>
        <w:pageBreakBefore w:val="0"/>
        <w:wordWrap/>
        <w:overflowPunct/>
        <w:topLinePunct w:val="0"/>
        <w:bidi w:val="0"/>
        <w:adjustRightInd w:val="0"/>
        <w:snapToGrid w:val="0"/>
        <w:spacing w:line="360" w:lineRule="auto"/>
        <w:ind w:firstLine="280" w:firstLineChars="1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时    间：  年月日        时    间： 年月日</w:t>
      </w:r>
    </w:p>
    <w:p w14:paraId="22E37A0F">
      <w:pPr>
        <w:pStyle w:val="5"/>
        <w:pageBreakBefore w:val="0"/>
        <w:wordWrap/>
        <w:overflowPunct/>
        <w:topLinePunct w:val="0"/>
        <w:bidi w:val="0"/>
        <w:adjustRightInd w:val="0"/>
        <w:snapToGrid w:val="0"/>
        <w:spacing w:line="360" w:lineRule="auto"/>
        <w:jc w:val="left"/>
        <w:textAlignment w:val="baseline"/>
        <w:rPr>
          <w:rFonts w:hint="eastAsia" w:ascii="仿宋" w:hAnsi="仿宋" w:eastAsia="仿宋" w:cs="仿宋"/>
          <w:color w:val="auto"/>
          <w:sz w:val="28"/>
          <w:szCs w:val="28"/>
        </w:rPr>
        <w:sectPr>
          <w:pgSz w:w="11900" w:h="16840"/>
          <w:pgMar w:top="1431" w:right="1268" w:bottom="1276" w:left="1418" w:header="0" w:footer="346" w:gutter="0"/>
          <w:cols w:space="720" w:num="1"/>
        </w:sectPr>
      </w:pPr>
    </w:p>
    <w:p w14:paraId="4CE634C3">
      <w:pPr>
        <w:pageBreakBefore w:val="0"/>
        <w:wordWrap/>
        <w:overflowPunct/>
        <w:topLinePunct w:val="0"/>
        <w:bidi w:val="0"/>
        <w:adjustRightInd w:val="0"/>
        <w:snapToGrid w:val="0"/>
        <w:spacing w:line="360" w:lineRule="auto"/>
        <w:jc w:val="center"/>
        <w:textAlignment w:val="baseline"/>
        <w:outlineLvl w:val="1"/>
        <w:rPr>
          <w:rFonts w:hint="eastAsia" w:ascii="仿宋" w:hAnsi="仿宋" w:eastAsia="仿宋" w:cs="仿宋"/>
          <w:color w:val="auto"/>
          <w:sz w:val="28"/>
          <w:szCs w:val="28"/>
        </w:rPr>
      </w:pPr>
      <w:r>
        <w:rPr>
          <w:rFonts w:hint="eastAsia" w:ascii="仿宋" w:hAnsi="仿宋" w:eastAsia="仿宋" w:cs="仿宋"/>
          <w:color w:val="auto"/>
          <w:sz w:val="28"/>
          <w:szCs w:val="28"/>
        </w:rPr>
        <w:t>西安高新第三中学</w:t>
      </w:r>
      <w:r>
        <w:rPr>
          <w:rFonts w:hint="eastAsia" w:ascii="仿宋" w:hAnsi="仿宋" w:eastAsia="仿宋" w:cs="仿宋"/>
          <w:color w:val="auto"/>
          <w:sz w:val="28"/>
          <w:szCs w:val="28"/>
        </w:rPr>
        <w:t>后勤服务外包</w:t>
      </w:r>
      <w:r>
        <w:rPr>
          <w:rFonts w:hint="eastAsia" w:ascii="仿宋" w:hAnsi="仿宋" w:eastAsia="仿宋" w:cs="仿宋"/>
          <w:color w:val="auto"/>
          <w:sz w:val="28"/>
          <w:szCs w:val="28"/>
        </w:rPr>
        <w:t>考核办法</w:t>
      </w:r>
    </w:p>
    <w:p w14:paraId="6E5A2B61">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为规范对乙方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所提供的物业服务之监督与管理，确保服务质量，依据双方签订的《物业服务合同》（以下简称“合同”），特制定本考核办法。</w:t>
      </w:r>
    </w:p>
    <w:p w14:paraId="128BBB79">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一、</w:t>
      </w:r>
      <w:r>
        <w:rPr>
          <w:rFonts w:hint="eastAsia" w:ascii="仿宋" w:hAnsi="仿宋" w:eastAsia="仿宋" w:cs="仿宋"/>
          <w:b/>
          <w:bCs/>
          <w:color w:val="auto"/>
          <w:sz w:val="28"/>
          <w:szCs w:val="28"/>
        </w:rPr>
        <w:t>考核目的</w:t>
      </w:r>
    </w:p>
    <w:p w14:paraId="7F73542D">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通过对乙方物业服务工作的定期检查与综合评定，确保其服务内容、质量及标准符合合同约定，及时发现并督促整改问题，保障学校教学、科研和生活环境的整洁、优美、安全、有序。</w:t>
      </w:r>
    </w:p>
    <w:p w14:paraId="5B8A85DC">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二、考核原则</w:t>
      </w:r>
    </w:p>
    <w:p w14:paraId="6B89BC21">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坚持公平、公正、公开的原则，以合同条款与服务标准为依据，实行日常检查与定期考核相结合，定量与定性评价相结合。</w:t>
      </w:r>
    </w:p>
    <w:p w14:paraId="5812D4E2">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三、考核组织</w:t>
      </w:r>
    </w:p>
    <w:p w14:paraId="4FB08AC3">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由甲方（西安高新第三中学）总务处</w:t>
      </w:r>
      <w:r>
        <w:rPr>
          <w:rFonts w:hint="eastAsia" w:ascii="仿宋" w:hAnsi="仿宋" w:eastAsia="仿宋" w:cs="仿宋"/>
          <w:color w:val="auto"/>
          <w:sz w:val="28"/>
          <w:szCs w:val="28"/>
        </w:rPr>
        <w:t>和政教处</w:t>
      </w:r>
      <w:r>
        <w:rPr>
          <w:rFonts w:hint="eastAsia" w:ascii="仿宋" w:hAnsi="仿宋" w:eastAsia="仿宋" w:cs="仿宋"/>
          <w:color w:val="auto"/>
          <w:sz w:val="28"/>
          <w:szCs w:val="28"/>
        </w:rPr>
        <w:t>负责具体考核工作。</w:t>
      </w:r>
    </w:p>
    <w:p w14:paraId="1D0001BF">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rPr>
        <w:t>四、考核内容</w:t>
      </w:r>
    </w:p>
    <w:p w14:paraId="57294BCA">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考核内容严格依据合同第</w:t>
      </w:r>
      <w:r>
        <w:rPr>
          <w:rFonts w:hint="eastAsia" w:ascii="仿宋" w:hAnsi="仿宋" w:eastAsia="仿宋" w:cs="仿宋"/>
          <w:color w:val="auto"/>
          <w:sz w:val="28"/>
          <w:szCs w:val="28"/>
          <w:highlight w:val="none"/>
          <w:lang w:eastAsia="zh-CN"/>
        </w:rPr>
        <w:t>二</w:t>
      </w:r>
      <w:r>
        <w:rPr>
          <w:rFonts w:hint="eastAsia" w:ascii="仿宋" w:hAnsi="仿宋" w:eastAsia="仿宋" w:cs="仿宋"/>
          <w:color w:val="auto"/>
          <w:sz w:val="28"/>
          <w:szCs w:val="28"/>
          <w:highlight w:val="none"/>
        </w:rPr>
        <w:t>条款，主要包括：</w:t>
      </w:r>
    </w:p>
    <w:p w14:paraId="35A01329">
      <w:pPr>
        <w:pageBreakBefore w:val="0"/>
        <w:wordWrap/>
        <w:overflowPunct/>
        <w:topLinePunct w:val="0"/>
        <w:bidi w:val="0"/>
        <w:adjustRightInd w:val="0"/>
        <w:snapToGrid w:val="0"/>
        <w:spacing w:line="360" w:lineRule="auto"/>
        <w:ind w:firstLine="562" w:firstLineChars="20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保洁</w:t>
      </w:r>
      <w:r>
        <w:rPr>
          <w:rFonts w:hint="eastAsia" w:ascii="仿宋" w:hAnsi="仿宋" w:eastAsia="仿宋" w:cs="仿宋"/>
          <w:b/>
          <w:bCs/>
          <w:color w:val="auto"/>
          <w:sz w:val="28"/>
          <w:szCs w:val="28"/>
          <w:highlight w:val="none"/>
          <w:lang w:val="en-US" w:eastAsia="zh-CN"/>
        </w:rPr>
        <w:t>及安保</w:t>
      </w:r>
      <w:r>
        <w:rPr>
          <w:rFonts w:hint="eastAsia" w:ascii="仿宋" w:hAnsi="仿宋" w:eastAsia="仿宋" w:cs="仿宋"/>
          <w:b/>
          <w:bCs/>
          <w:color w:val="auto"/>
          <w:sz w:val="28"/>
          <w:szCs w:val="28"/>
          <w:highlight w:val="none"/>
        </w:rPr>
        <w:t>服务（权重：</w:t>
      </w: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rPr>
        <w:t>0%）</w:t>
      </w:r>
    </w:p>
    <w:p w14:paraId="3A091DC1">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保洁服务：</w:t>
      </w:r>
      <w:r>
        <w:rPr>
          <w:rFonts w:hint="eastAsia" w:ascii="仿宋" w:hAnsi="仿宋" w:eastAsia="仿宋" w:cs="仿宋"/>
          <w:color w:val="auto"/>
          <w:sz w:val="28"/>
          <w:szCs w:val="28"/>
          <w:highlight w:val="none"/>
        </w:rPr>
        <w:t>涵盖</w:t>
      </w:r>
      <w:r>
        <w:rPr>
          <w:rFonts w:hint="eastAsia" w:ascii="仿宋" w:hAnsi="仿宋" w:eastAsia="仿宋" w:cs="仿宋"/>
          <w:color w:val="auto"/>
          <w:sz w:val="28"/>
          <w:szCs w:val="28"/>
          <w:highlight w:val="none"/>
          <w:lang w:eastAsia="zh-CN"/>
        </w:rPr>
        <w:t>学校的教学楼、行政楼、体育</w:t>
      </w:r>
      <w:r>
        <w:rPr>
          <w:rFonts w:hint="eastAsia" w:ascii="仿宋" w:hAnsi="仿宋" w:eastAsia="仿宋" w:cs="仿宋"/>
          <w:color w:val="auto"/>
          <w:sz w:val="28"/>
          <w:szCs w:val="28"/>
          <w:highlight w:val="none"/>
          <w:lang w:val="en-US" w:eastAsia="zh-CN"/>
        </w:rPr>
        <w:t>馆及校园道路</w:t>
      </w:r>
      <w:r>
        <w:rPr>
          <w:rFonts w:hint="eastAsia" w:ascii="仿宋" w:hAnsi="仿宋" w:eastAsia="仿宋" w:cs="仿宋"/>
          <w:color w:val="auto"/>
          <w:sz w:val="28"/>
          <w:szCs w:val="28"/>
          <w:highlight w:val="none"/>
          <w:lang w:eastAsia="zh-CN"/>
        </w:rPr>
        <w:t>、操场、篮球场、垃圾台等公共区域进行每日清扫，对垃圾台需要定期消毒，重大活动、节假日或特定区域（如化粪池清掏、汛期排水等）进行</w:t>
      </w:r>
      <w:r>
        <w:rPr>
          <w:rFonts w:hint="eastAsia" w:ascii="仿宋" w:hAnsi="仿宋" w:eastAsia="仿宋" w:cs="仿宋"/>
          <w:color w:val="auto"/>
          <w:sz w:val="28"/>
          <w:szCs w:val="28"/>
          <w:highlight w:val="none"/>
          <w:lang w:val="en-US" w:eastAsia="zh-CN"/>
        </w:rPr>
        <w:t>清洁</w:t>
      </w:r>
      <w:r>
        <w:rPr>
          <w:rFonts w:hint="eastAsia" w:ascii="仿宋" w:hAnsi="仿宋" w:eastAsia="仿宋" w:cs="仿宋"/>
          <w:color w:val="auto"/>
          <w:sz w:val="28"/>
          <w:szCs w:val="28"/>
          <w:highlight w:val="none"/>
        </w:rPr>
        <w:t>，具体标准详见合同附件表格。</w:t>
      </w:r>
    </w:p>
    <w:p w14:paraId="649C0C7A">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安保服务：</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color w:val="auto"/>
          <w:sz w:val="28"/>
          <w:szCs w:val="28"/>
          <w:highlight w:val="none"/>
          <w:lang w:eastAsia="zh-CN"/>
        </w:rPr>
        <w:t>4小时值班守护、</w:t>
      </w:r>
      <w:r>
        <w:rPr>
          <w:rFonts w:hint="eastAsia" w:ascii="仿宋" w:hAnsi="仿宋" w:eastAsia="仿宋" w:cs="仿宋"/>
          <w:color w:val="auto"/>
          <w:sz w:val="28"/>
          <w:szCs w:val="28"/>
          <w:highlight w:val="none"/>
          <w:lang w:val="en-US" w:eastAsia="zh-CN"/>
        </w:rPr>
        <w:t>巡逻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控制人员和车辆进出、登记及检查、校园内的人员和财产安全、夜间和节假日等重点时段要加强巡逻力度、秋冬季消毒、校园重大安全事故应急处理等。</w:t>
      </w:r>
    </w:p>
    <w:p w14:paraId="51A9B048">
      <w:pPr>
        <w:pageBreakBefore w:val="0"/>
        <w:wordWrap/>
        <w:overflowPunct/>
        <w:topLinePunct w:val="0"/>
        <w:bidi w:val="0"/>
        <w:adjustRightInd w:val="0"/>
        <w:snapToGrid w:val="0"/>
        <w:spacing w:line="360" w:lineRule="auto"/>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highlight w:val="none"/>
        </w:rPr>
        <w:t>共用设施设备维护（权重：30%）：</w:t>
      </w:r>
      <w:r>
        <w:rPr>
          <w:rFonts w:hint="eastAsia" w:ascii="仿宋" w:hAnsi="仿宋" w:eastAsia="仿宋" w:cs="仿宋"/>
          <w:color w:val="auto"/>
          <w:sz w:val="28"/>
          <w:szCs w:val="28"/>
          <w:highlight w:val="none"/>
        </w:rPr>
        <w:t>包括日常巡检、报修响应（急</w:t>
      </w:r>
      <w:r>
        <w:rPr>
          <w:rFonts w:hint="eastAsia" w:ascii="仿宋" w:hAnsi="仿宋" w:eastAsia="仿宋" w:cs="仿宋"/>
          <w:color w:val="auto"/>
          <w:sz w:val="28"/>
          <w:szCs w:val="28"/>
        </w:rPr>
        <w:t>修半小时、一般维修12小时）、水电气管网、电梯、消防设施、</w:t>
      </w:r>
      <w:r>
        <w:rPr>
          <w:rFonts w:hint="eastAsia" w:ascii="仿宋" w:hAnsi="仿宋" w:eastAsia="仿宋" w:cs="仿宋"/>
          <w:color w:val="auto"/>
          <w:sz w:val="28"/>
          <w:szCs w:val="28"/>
        </w:rPr>
        <w:t>消防安全、</w:t>
      </w:r>
      <w:r>
        <w:rPr>
          <w:rFonts w:hint="eastAsia" w:ascii="仿宋" w:hAnsi="仿宋" w:eastAsia="仿宋" w:cs="仿宋"/>
          <w:color w:val="auto"/>
          <w:sz w:val="28"/>
          <w:szCs w:val="28"/>
        </w:rPr>
        <w:t>照明、给排水系统等的运行与维护状况。</w:t>
      </w:r>
    </w:p>
    <w:p w14:paraId="111F8434">
      <w:pPr>
        <w:pageBreakBefore w:val="0"/>
        <w:wordWrap/>
        <w:overflowPunct/>
        <w:topLinePunct w:val="0"/>
        <w:bidi w:val="0"/>
        <w:adjustRightInd w:val="0"/>
        <w:snapToGrid w:val="0"/>
        <w:spacing w:line="360" w:lineRule="auto"/>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rPr>
        <w:t>公共秩序维护（权重：</w:t>
      </w:r>
      <w:r>
        <w:rPr>
          <w:rFonts w:hint="eastAsia" w:ascii="仿宋" w:hAnsi="仿宋" w:eastAsia="仿宋" w:cs="仿宋"/>
          <w:b/>
          <w:bCs/>
          <w:color w:val="auto"/>
          <w:sz w:val="28"/>
          <w:szCs w:val="28"/>
        </w:rPr>
        <w:t>3</w:t>
      </w:r>
      <w:r>
        <w:rPr>
          <w:rFonts w:hint="eastAsia" w:ascii="仿宋" w:hAnsi="仿宋" w:eastAsia="仿宋" w:cs="仿宋"/>
          <w:b/>
          <w:bCs/>
          <w:color w:val="auto"/>
          <w:sz w:val="28"/>
          <w:szCs w:val="28"/>
        </w:rPr>
        <w:t>0%）：</w:t>
      </w:r>
      <w:r>
        <w:rPr>
          <w:rFonts w:hint="eastAsia" w:ascii="仿宋" w:hAnsi="仿宋" w:eastAsia="仿宋" w:cs="仿宋"/>
          <w:color w:val="auto"/>
          <w:sz w:val="28"/>
          <w:szCs w:val="28"/>
        </w:rPr>
        <w:t>包括门岗值守、车辆管理、校园巡逻、监控值守、突发事件应急处理等安全秩序管理工作。</w:t>
      </w:r>
    </w:p>
    <w:p w14:paraId="4F5E0815">
      <w:pPr>
        <w:pageBreakBefore w:val="0"/>
        <w:wordWrap/>
        <w:overflowPunct/>
        <w:topLinePunct w:val="0"/>
        <w:bidi w:val="0"/>
        <w:adjustRightInd w:val="0"/>
        <w:snapToGrid w:val="0"/>
        <w:spacing w:line="360" w:lineRule="auto"/>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rPr>
        <w:t>管理规范与满意度（权重：10%）：</w:t>
      </w:r>
      <w:r>
        <w:rPr>
          <w:rFonts w:hint="eastAsia" w:ascii="仿宋" w:hAnsi="仿宋" w:eastAsia="仿宋" w:cs="仿宋"/>
          <w:color w:val="auto"/>
          <w:sz w:val="28"/>
          <w:szCs w:val="28"/>
        </w:rPr>
        <w:t>包括乙方内部管理、服务人员形象与态度、档案资料管理、甲方临时交办任务的完成情况以及师生满意度。</w:t>
      </w:r>
    </w:p>
    <w:p w14:paraId="6CD104B4">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   </w:t>
      </w:r>
    </w:p>
    <w:p w14:paraId="6006C7CC">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五、考核方式</w:t>
      </w:r>
    </w:p>
    <w:p w14:paraId="7E758E79">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日常巡查：考核小组成员不定期进行现场巡查，记录发现问题，并即时通知乙方整改。</w:t>
      </w:r>
    </w:p>
    <w:p w14:paraId="4062869D">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定期检查：每月组织一次全面检查，对照考核评分表进行逐项打分。</w:t>
      </w:r>
    </w:p>
    <w:p w14:paraId="7176430B">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专项检查：针对重大活动、节假日或特定区域（如化粪池清掏、汛期排水等）进行专项检查。</w:t>
      </w:r>
    </w:p>
    <w:p w14:paraId="7FA7F6B8">
      <w:pPr>
        <w:pageBreakBefore w:val="0"/>
        <w:wordWrap/>
        <w:overflowPunct/>
        <w:topLinePunct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六、</w:t>
      </w:r>
      <w:r>
        <w:rPr>
          <w:rFonts w:hint="eastAsia" w:ascii="仿宋" w:hAnsi="仿宋" w:eastAsia="仿宋" w:cs="仿宋"/>
          <w:color w:val="auto"/>
          <w:sz w:val="28"/>
          <w:szCs w:val="28"/>
        </w:rPr>
        <w:t>考核结果</w:t>
      </w:r>
      <w:r>
        <w:rPr>
          <w:rFonts w:hint="eastAsia" w:ascii="仿宋" w:hAnsi="仿宋" w:eastAsia="仿宋" w:cs="仿宋"/>
          <w:b/>
          <w:bCs/>
          <w:color w:val="auto"/>
          <w:sz w:val="28"/>
          <w:szCs w:val="28"/>
        </w:rPr>
        <w:t>与月物业费挂钩办法</w:t>
      </w:r>
    </w:p>
    <w:p w14:paraId="08B7D5C8">
      <w:pPr>
        <w:pageBreakBefore w:val="0"/>
        <w:wordWrap/>
        <w:overflowPunct/>
        <w:topLinePunct w:val="0"/>
        <w:bidi w:val="0"/>
        <w:adjustRightInd w:val="0"/>
        <w:snapToGrid w:val="0"/>
        <w:spacing w:line="360" w:lineRule="auto"/>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rPr>
        <w:t>设立“月考核服务费”，月度物业考核服务费为合同约定月服务费的10%（</w:t>
      </w:r>
      <w:bookmarkStart w:id="0" w:name="_Hlk215504319"/>
      <w:r>
        <w:rPr>
          <w:rFonts w:hint="eastAsia" w:ascii="仿宋" w:hAnsi="仿宋" w:eastAsia="仿宋" w:cs="仿宋"/>
          <w:b/>
          <w:bCs/>
          <w:color w:val="auto"/>
          <w:sz w:val="28"/>
          <w:szCs w:val="28"/>
        </w:rPr>
        <w:t>月总费用</w:t>
      </w:r>
      <w:bookmarkEnd w:id="0"/>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rPr>
        <w:t>，月度考核费</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rPr>
        <w:t>），根据月度综合得分进行支付，具体办法如下：</w:t>
      </w:r>
    </w:p>
    <w:tbl>
      <w:tblPr>
        <w:tblStyle w:val="8"/>
        <w:tblW w:w="9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641"/>
        <w:gridCol w:w="2595"/>
        <w:gridCol w:w="3039"/>
      </w:tblGrid>
      <w:tr w14:paraId="76B0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4" w:type="dxa"/>
          </w:tcPr>
          <w:p w14:paraId="08CB4B9C">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考核等级</w:t>
            </w:r>
          </w:p>
        </w:tc>
        <w:tc>
          <w:tcPr>
            <w:tcW w:w="2641" w:type="dxa"/>
          </w:tcPr>
          <w:p w14:paraId="1F673D71">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月度综合得分</w:t>
            </w:r>
          </w:p>
        </w:tc>
        <w:tc>
          <w:tcPr>
            <w:tcW w:w="2595" w:type="dxa"/>
          </w:tcPr>
          <w:p w14:paraId="487E48D5">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月度考核费支付</w:t>
            </w:r>
          </w:p>
        </w:tc>
        <w:tc>
          <w:tcPr>
            <w:tcW w:w="3039" w:type="dxa"/>
          </w:tcPr>
          <w:p w14:paraId="42236BEA">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备注</w:t>
            </w:r>
          </w:p>
        </w:tc>
      </w:tr>
      <w:tr w14:paraId="27B4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124" w:type="dxa"/>
          </w:tcPr>
          <w:p w14:paraId="4CF16AAE">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优秀</w:t>
            </w:r>
          </w:p>
        </w:tc>
        <w:tc>
          <w:tcPr>
            <w:tcW w:w="2641" w:type="dxa"/>
          </w:tcPr>
          <w:p w14:paraId="22CB3B66">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考核分≥ 90分</w:t>
            </w:r>
          </w:p>
        </w:tc>
        <w:tc>
          <w:tcPr>
            <w:tcW w:w="2595" w:type="dxa"/>
          </w:tcPr>
          <w:p w14:paraId="45366DA6">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100%</w:t>
            </w:r>
          </w:p>
        </w:tc>
        <w:tc>
          <w:tcPr>
            <w:tcW w:w="3039" w:type="dxa"/>
          </w:tcPr>
          <w:p w14:paraId="6B2FE105">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100%全额支付考核费</w:t>
            </w:r>
          </w:p>
        </w:tc>
      </w:tr>
      <w:tr w14:paraId="425D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4" w:type="dxa"/>
          </w:tcPr>
          <w:p w14:paraId="35A726F8">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良好</w:t>
            </w:r>
          </w:p>
        </w:tc>
        <w:tc>
          <w:tcPr>
            <w:tcW w:w="2641" w:type="dxa"/>
          </w:tcPr>
          <w:p w14:paraId="27E2F450">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80 ≤ 考核分 &lt; 90</w:t>
            </w:r>
          </w:p>
        </w:tc>
        <w:tc>
          <w:tcPr>
            <w:tcW w:w="2595" w:type="dxa"/>
          </w:tcPr>
          <w:p w14:paraId="0F9B46C0">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90%</w:t>
            </w:r>
          </w:p>
        </w:tc>
        <w:tc>
          <w:tcPr>
            <w:tcW w:w="3039" w:type="dxa"/>
          </w:tcPr>
          <w:p w14:paraId="7AACE1F1">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支付90%考核费</w:t>
            </w:r>
          </w:p>
        </w:tc>
      </w:tr>
      <w:tr w14:paraId="2225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24" w:type="dxa"/>
          </w:tcPr>
          <w:p w14:paraId="72C30692">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合格</w:t>
            </w:r>
          </w:p>
        </w:tc>
        <w:tc>
          <w:tcPr>
            <w:tcW w:w="2641" w:type="dxa"/>
          </w:tcPr>
          <w:p w14:paraId="04BCFDF8">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70 ≤考核分 &lt; 80</w:t>
            </w:r>
          </w:p>
        </w:tc>
        <w:tc>
          <w:tcPr>
            <w:tcW w:w="2595" w:type="dxa"/>
          </w:tcPr>
          <w:p w14:paraId="6935A2D0">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80%</w:t>
            </w:r>
          </w:p>
        </w:tc>
        <w:tc>
          <w:tcPr>
            <w:tcW w:w="3039" w:type="dxa"/>
          </w:tcPr>
          <w:p w14:paraId="78683792">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支付80%考核费，总务处约谈物业负责人</w:t>
            </w:r>
          </w:p>
        </w:tc>
      </w:tr>
      <w:tr w14:paraId="3E82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1124" w:type="dxa"/>
          </w:tcPr>
          <w:p w14:paraId="34A9A474">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不合格</w:t>
            </w:r>
          </w:p>
        </w:tc>
        <w:tc>
          <w:tcPr>
            <w:tcW w:w="2641" w:type="dxa"/>
          </w:tcPr>
          <w:p w14:paraId="7B08844F">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&lt; 70分</w:t>
            </w:r>
          </w:p>
        </w:tc>
        <w:tc>
          <w:tcPr>
            <w:tcW w:w="2595" w:type="dxa"/>
          </w:tcPr>
          <w:p w14:paraId="79238CAF">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60%</w:t>
            </w:r>
          </w:p>
        </w:tc>
        <w:tc>
          <w:tcPr>
            <w:tcW w:w="3039" w:type="dxa"/>
          </w:tcPr>
          <w:p w14:paraId="33CAEBAB">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支付60%考核费，由校领导对物业公司负责人进行警示约谈，并要求提交书面整改报告。 |</w:t>
            </w:r>
          </w:p>
        </w:tc>
      </w:tr>
    </w:tbl>
    <w:p w14:paraId="7FAC542E">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实付当月物业费 = 月基础服务费 + 月度考核费×支付比例</w:t>
      </w:r>
    </w:p>
    <w:p w14:paraId="467A0EE6">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注：月基础服务费 = 月总费用 - 月度考核费。</w:t>
      </w:r>
    </w:p>
    <w:p w14:paraId="2380B9C2">
      <w:pPr>
        <w:pageBreakBefore w:val="0"/>
        <w:wordWrap/>
        <w:overflowPunct/>
        <w:topLinePunct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与续约挂钩： 年度综合考核结果将作为合同期满后是否与乙方续约的重要依据。</w:t>
      </w:r>
      <w:r>
        <w:rPr>
          <w:rFonts w:hint="eastAsia" w:ascii="仿宋" w:hAnsi="仿宋" w:eastAsia="仿宋" w:cs="仿宋"/>
          <w:color w:val="auto"/>
          <w:sz w:val="28"/>
          <w:szCs w:val="28"/>
        </w:rPr>
        <w:t>连续</w:t>
      </w:r>
      <w:r>
        <w:rPr>
          <w:rFonts w:hint="eastAsia" w:ascii="仿宋" w:hAnsi="仿宋" w:eastAsia="仿宋" w:cs="仿宋"/>
          <w:color w:val="auto"/>
          <w:sz w:val="28"/>
          <w:szCs w:val="28"/>
        </w:rPr>
        <w:t>两次或累计三次月度考核“不合格”，甲方有权依据合同第七条</w:t>
      </w:r>
      <w:r>
        <w:rPr>
          <w:rFonts w:hint="eastAsia" w:ascii="仿宋" w:hAnsi="仿宋" w:eastAsia="仿宋" w:cs="仿宋"/>
          <w:color w:val="auto"/>
          <w:sz w:val="28"/>
          <w:szCs w:val="28"/>
          <w:lang w:val="en-US" w:eastAsia="zh-CN"/>
        </w:rPr>
        <w:t>款内容终止合同</w:t>
      </w:r>
      <w:r>
        <w:rPr>
          <w:rFonts w:hint="eastAsia" w:ascii="仿宋" w:hAnsi="仿宋" w:eastAsia="仿宋" w:cs="仿宋"/>
          <w:color w:val="auto"/>
          <w:sz w:val="28"/>
          <w:szCs w:val="28"/>
        </w:rPr>
        <w:t>。</w:t>
      </w:r>
    </w:p>
    <w:p w14:paraId="60637967">
      <w:pPr>
        <w:pageBreakBefore w:val="0"/>
        <w:wordWrap/>
        <w:overflowPunct/>
        <w:topLinePunct w:val="0"/>
        <w:bidi w:val="0"/>
        <w:adjustRightInd w:val="0"/>
        <w:snapToGrid w:val="0"/>
        <w:spacing w:line="360" w:lineRule="auto"/>
        <w:ind w:right="280" w:firstLine="560" w:firstLineChars="200"/>
        <w:jc w:val="right"/>
        <w:textAlignment w:val="baseline"/>
        <w:rPr>
          <w:rFonts w:hint="eastAsia" w:ascii="仿宋" w:hAnsi="仿宋" w:eastAsia="仿宋" w:cs="仿宋"/>
          <w:color w:val="auto"/>
          <w:sz w:val="28"/>
          <w:szCs w:val="28"/>
        </w:rPr>
        <w:sectPr>
          <w:pgSz w:w="11900" w:h="16840"/>
          <w:pgMar w:top="1431" w:right="1268" w:bottom="1276" w:left="1418" w:header="0" w:footer="346" w:gutter="0"/>
          <w:cols w:space="720" w:num="1"/>
        </w:sectPr>
      </w:pPr>
    </w:p>
    <w:p w14:paraId="2D8E4DC2">
      <w:pPr>
        <w:pageBreakBefore w:val="0"/>
        <w:wordWrap/>
        <w:overflowPunct/>
        <w:topLinePunct w:val="0"/>
        <w:bidi w:val="0"/>
        <w:adjustRightInd w:val="0"/>
        <w:snapToGrid w:val="0"/>
        <w:spacing w:line="360" w:lineRule="auto"/>
        <w:ind w:firstLine="560" w:firstLineChars="200"/>
        <w:jc w:val="right"/>
        <w:textAlignment w:val="baseline"/>
        <w:rPr>
          <w:rFonts w:hint="eastAsia" w:ascii="仿宋" w:hAnsi="仿宋" w:eastAsia="仿宋" w:cs="仿宋"/>
          <w:color w:val="auto"/>
          <w:sz w:val="28"/>
          <w:szCs w:val="28"/>
        </w:rPr>
      </w:pPr>
    </w:p>
    <w:p w14:paraId="343E5AA3">
      <w:pPr>
        <w:pageBreakBefore w:val="0"/>
        <w:wordWrap/>
        <w:overflowPunct/>
        <w:topLinePunct w:val="0"/>
        <w:bidi w:val="0"/>
        <w:adjustRightInd w:val="0"/>
        <w:snapToGrid w:val="0"/>
        <w:spacing w:line="360" w:lineRule="auto"/>
        <w:ind w:firstLine="560" w:firstLineChars="200"/>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西安高新第三中学后勤服务月考核表（    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5"/>
        <w:gridCol w:w="1699"/>
        <w:gridCol w:w="1698"/>
        <w:gridCol w:w="1399"/>
        <w:gridCol w:w="1776"/>
      </w:tblGrid>
      <w:tr w14:paraId="7DBF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65" w:type="dxa"/>
            <w:vAlign w:val="center"/>
          </w:tcPr>
          <w:p w14:paraId="1BF941B2">
            <w:pPr>
              <w:pageBreakBefore w:val="0"/>
              <w:wordWrap/>
              <w:overflowPunct/>
              <w:topLinePunct w:val="0"/>
              <w:bidi w:val="0"/>
              <w:adjustRightInd w:val="0"/>
              <w:snapToGrid w:val="0"/>
              <w:spacing w:after="0" w:line="360" w:lineRule="auto"/>
              <w:ind w:right="630"/>
              <w:jc w:val="righ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考核内容</w:t>
            </w:r>
          </w:p>
        </w:tc>
        <w:tc>
          <w:tcPr>
            <w:tcW w:w="1699" w:type="dxa"/>
            <w:vAlign w:val="center"/>
          </w:tcPr>
          <w:p w14:paraId="7299100B">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考核情况</w:t>
            </w:r>
          </w:p>
        </w:tc>
        <w:tc>
          <w:tcPr>
            <w:tcW w:w="1698" w:type="dxa"/>
            <w:vAlign w:val="center"/>
          </w:tcPr>
          <w:p w14:paraId="0547DAC8">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扣分原因</w:t>
            </w:r>
          </w:p>
        </w:tc>
        <w:tc>
          <w:tcPr>
            <w:tcW w:w="1399" w:type="dxa"/>
            <w:vAlign w:val="center"/>
          </w:tcPr>
          <w:p w14:paraId="0886ABD9">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得分</w:t>
            </w:r>
          </w:p>
        </w:tc>
        <w:tc>
          <w:tcPr>
            <w:tcW w:w="1776" w:type="dxa"/>
            <w:vAlign w:val="center"/>
          </w:tcPr>
          <w:p w14:paraId="74C51F75">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备注</w:t>
            </w:r>
          </w:p>
        </w:tc>
      </w:tr>
      <w:tr w14:paraId="2821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2465" w:type="dxa"/>
            <w:vAlign w:val="center"/>
          </w:tcPr>
          <w:p w14:paraId="5FD88195">
            <w:pPr>
              <w:pageBreakBefore w:val="0"/>
              <w:wordWrap/>
              <w:overflowPunct/>
              <w:topLinePunct w:val="0"/>
              <w:bidi w:val="0"/>
              <w:adjustRightInd w:val="0"/>
              <w:snapToGrid w:val="0"/>
              <w:spacing w:after="0"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保洁</w:t>
            </w:r>
            <w:r>
              <w:rPr>
                <w:rFonts w:hint="eastAsia" w:ascii="仿宋" w:hAnsi="仿宋" w:eastAsia="仿宋" w:cs="仿宋"/>
                <w:color w:val="auto"/>
                <w:sz w:val="28"/>
                <w:szCs w:val="28"/>
                <w:lang w:val="en-US" w:eastAsia="zh-CN"/>
              </w:rPr>
              <w:t>及安保</w:t>
            </w:r>
            <w:r>
              <w:rPr>
                <w:rFonts w:hint="eastAsia" w:ascii="仿宋" w:hAnsi="仿宋" w:eastAsia="仿宋" w:cs="仿宋"/>
                <w:color w:val="auto"/>
                <w:sz w:val="28"/>
                <w:szCs w:val="28"/>
              </w:rPr>
              <w:t>服务（30分）</w:t>
            </w:r>
          </w:p>
        </w:tc>
        <w:tc>
          <w:tcPr>
            <w:tcW w:w="1699" w:type="dxa"/>
            <w:vAlign w:val="center"/>
          </w:tcPr>
          <w:p w14:paraId="6FB280DB">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698" w:type="dxa"/>
            <w:vAlign w:val="center"/>
          </w:tcPr>
          <w:p w14:paraId="50D53BB0">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399" w:type="dxa"/>
            <w:vAlign w:val="center"/>
          </w:tcPr>
          <w:p w14:paraId="07937440">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776" w:type="dxa"/>
            <w:vAlign w:val="center"/>
          </w:tcPr>
          <w:p w14:paraId="0E850DE1">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r>
      <w:tr w14:paraId="344B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2465" w:type="dxa"/>
            <w:vAlign w:val="center"/>
          </w:tcPr>
          <w:p w14:paraId="07EA203A">
            <w:pPr>
              <w:pageBreakBefore w:val="0"/>
              <w:wordWrap/>
              <w:overflowPunct/>
              <w:topLinePunct w:val="0"/>
              <w:bidi w:val="0"/>
              <w:adjustRightInd w:val="0"/>
              <w:snapToGrid w:val="0"/>
              <w:spacing w:after="0"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共用设施设备维护</w:t>
            </w:r>
          </w:p>
          <w:p w14:paraId="4078326E">
            <w:pPr>
              <w:pageBreakBefore w:val="0"/>
              <w:wordWrap/>
              <w:overflowPunct/>
              <w:topLinePunct w:val="0"/>
              <w:bidi w:val="0"/>
              <w:adjustRightInd w:val="0"/>
              <w:snapToGrid w:val="0"/>
              <w:spacing w:after="0"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（30分）</w:t>
            </w:r>
          </w:p>
        </w:tc>
        <w:tc>
          <w:tcPr>
            <w:tcW w:w="1699" w:type="dxa"/>
            <w:vAlign w:val="center"/>
          </w:tcPr>
          <w:p w14:paraId="0175C6D5">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698" w:type="dxa"/>
            <w:vAlign w:val="center"/>
          </w:tcPr>
          <w:p w14:paraId="5B5AAAEF">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399" w:type="dxa"/>
            <w:vAlign w:val="center"/>
          </w:tcPr>
          <w:p w14:paraId="66A79BEF">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776" w:type="dxa"/>
            <w:vAlign w:val="center"/>
          </w:tcPr>
          <w:p w14:paraId="3A0ED6E2">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r>
      <w:tr w14:paraId="6F76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2465" w:type="dxa"/>
            <w:vAlign w:val="center"/>
          </w:tcPr>
          <w:p w14:paraId="7D2EFA2E">
            <w:pPr>
              <w:pageBreakBefore w:val="0"/>
              <w:wordWrap/>
              <w:overflowPunct/>
              <w:topLinePunct w:val="0"/>
              <w:bidi w:val="0"/>
              <w:adjustRightInd w:val="0"/>
              <w:snapToGrid w:val="0"/>
              <w:spacing w:after="0"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共秩序维护</w:t>
            </w:r>
            <w:r>
              <w:rPr>
                <w:rFonts w:hint="eastAsia" w:ascii="仿宋" w:hAnsi="仿宋" w:eastAsia="仿宋" w:cs="仿宋"/>
                <w:color w:val="auto"/>
                <w:sz w:val="28"/>
                <w:szCs w:val="28"/>
              </w:rPr>
              <w:t>（30分）</w:t>
            </w:r>
          </w:p>
        </w:tc>
        <w:tc>
          <w:tcPr>
            <w:tcW w:w="1699" w:type="dxa"/>
            <w:vAlign w:val="center"/>
          </w:tcPr>
          <w:p w14:paraId="3565FFF9">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698" w:type="dxa"/>
            <w:vAlign w:val="center"/>
          </w:tcPr>
          <w:p w14:paraId="7F2B900C">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399" w:type="dxa"/>
            <w:vAlign w:val="center"/>
          </w:tcPr>
          <w:p w14:paraId="019590FE">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776" w:type="dxa"/>
            <w:vAlign w:val="center"/>
          </w:tcPr>
          <w:p w14:paraId="40813F45">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r>
      <w:tr w14:paraId="1C31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2465" w:type="dxa"/>
            <w:vAlign w:val="center"/>
          </w:tcPr>
          <w:p w14:paraId="3BDA82CF">
            <w:pPr>
              <w:pageBreakBefore w:val="0"/>
              <w:wordWrap/>
              <w:overflowPunct/>
              <w:topLinePunct w:val="0"/>
              <w:bidi w:val="0"/>
              <w:adjustRightInd w:val="0"/>
              <w:snapToGrid w:val="0"/>
              <w:spacing w:after="0"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管理规范与满意度</w:t>
            </w:r>
          </w:p>
          <w:p w14:paraId="39882FE9">
            <w:pPr>
              <w:pageBreakBefore w:val="0"/>
              <w:wordWrap/>
              <w:overflowPunct/>
              <w:topLinePunct w:val="0"/>
              <w:bidi w:val="0"/>
              <w:adjustRightInd w:val="0"/>
              <w:snapToGrid w:val="0"/>
              <w:spacing w:after="0" w:line="360" w:lineRule="auto"/>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（10分）</w:t>
            </w:r>
          </w:p>
        </w:tc>
        <w:tc>
          <w:tcPr>
            <w:tcW w:w="1699" w:type="dxa"/>
            <w:vAlign w:val="center"/>
          </w:tcPr>
          <w:p w14:paraId="1DFE3E0E">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698" w:type="dxa"/>
            <w:vAlign w:val="center"/>
          </w:tcPr>
          <w:p w14:paraId="3235B429">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399" w:type="dxa"/>
            <w:vAlign w:val="center"/>
          </w:tcPr>
          <w:p w14:paraId="12F6B4A1">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776" w:type="dxa"/>
            <w:vAlign w:val="center"/>
          </w:tcPr>
          <w:p w14:paraId="74189401">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r>
      <w:tr w14:paraId="754D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2465" w:type="dxa"/>
            <w:vAlign w:val="center"/>
          </w:tcPr>
          <w:p w14:paraId="194D96EF">
            <w:pPr>
              <w:pageBreakBefore w:val="0"/>
              <w:wordWrap/>
              <w:overflowPunct/>
              <w:topLinePunct w:val="0"/>
              <w:bidi w:val="0"/>
              <w:adjustRightInd w:val="0"/>
              <w:snapToGrid w:val="0"/>
              <w:spacing w:after="0" w:line="360" w:lineRule="auto"/>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总分</w:t>
            </w:r>
          </w:p>
        </w:tc>
        <w:tc>
          <w:tcPr>
            <w:tcW w:w="1699" w:type="dxa"/>
            <w:vAlign w:val="center"/>
          </w:tcPr>
          <w:p w14:paraId="13B434F1">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698" w:type="dxa"/>
            <w:vAlign w:val="center"/>
          </w:tcPr>
          <w:p w14:paraId="69696C80">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399" w:type="dxa"/>
            <w:vAlign w:val="center"/>
          </w:tcPr>
          <w:p w14:paraId="0A841DE7">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c>
          <w:tcPr>
            <w:tcW w:w="1776" w:type="dxa"/>
            <w:vAlign w:val="center"/>
          </w:tcPr>
          <w:p w14:paraId="512CF1CA">
            <w:pPr>
              <w:pageBreakBefore w:val="0"/>
              <w:wordWrap/>
              <w:overflowPunct/>
              <w:topLinePunct w:val="0"/>
              <w:bidi w:val="0"/>
              <w:adjustRightInd w:val="0"/>
              <w:snapToGrid w:val="0"/>
              <w:spacing w:after="0" w:line="360" w:lineRule="auto"/>
              <w:jc w:val="right"/>
              <w:textAlignment w:val="baseline"/>
              <w:rPr>
                <w:rFonts w:hint="eastAsia" w:ascii="仿宋" w:hAnsi="仿宋" w:eastAsia="仿宋" w:cs="仿宋"/>
                <w:color w:val="auto"/>
                <w:sz w:val="28"/>
                <w:szCs w:val="28"/>
              </w:rPr>
            </w:pPr>
          </w:p>
        </w:tc>
      </w:tr>
    </w:tbl>
    <w:p w14:paraId="2B64E262">
      <w:pPr>
        <w:pageBreakBefore w:val="0"/>
        <w:wordWrap/>
        <w:overflowPunct/>
        <w:topLinePunct w:val="0"/>
        <w:bidi w:val="0"/>
        <w:adjustRightInd w:val="0"/>
        <w:snapToGrid w:val="0"/>
        <w:spacing w:line="360" w:lineRule="auto"/>
        <w:ind w:right="112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rPr>
        <w:t xml:space="preserve"> 考核小组：                         物业经理：</w:t>
      </w:r>
    </w:p>
    <w:p w14:paraId="6D559A99">
      <w:pPr>
        <w:pageBreakBefore w:val="0"/>
        <w:wordWrap/>
        <w:overflowPunct/>
        <w:topLinePunct w:val="0"/>
        <w:bidi w:val="0"/>
        <w:adjustRightInd w:val="0"/>
        <w:snapToGrid w:val="0"/>
        <w:spacing w:line="360" w:lineRule="auto"/>
        <w:ind w:firstLine="560" w:firstLineChars="200"/>
        <w:jc w:val="center"/>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 xml:space="preserve">                                      年     月    日</w:t>
      </w:r>
    </w:p>
    <w:p w14:paraId="48B0F516">
      <w:pPr>
        <w:pageBreakBefore w:val="0"/>
        <w:wordWrap/>
        <w:overflowPunct/>
        <w:topLinePunct w:val="0"/>
        <w:bidi w:val="0"/>
        <w:adjustRightInd w:val="0"/>
        <w:snapToGrid w:val="0"/>
        <w:spacing w:line="360" w:lineRule="auto"/>
        <w:ind w:firstLine="560" w:firstLineChars="200"/>
        <w:jc w:val="center"/>
        <w:textAlignment w:val="baseline"/>
        <w:rPr>
          <w:rFonts w:hint="eastAsia" w:ascii="仿宋" w:hAnsi="仿宋" w:eastAsia="仿宋" w:cs="仿宋"/>
          <w:color w:val="auto"/>
          <w:sz w:val="28"/>
          <w:szCs w:val="28"/>
        </w:rPr>
      </w:pPr>
    </w:p>
    <w:p w14:paraId="113DD6B8">
      <w:pPr>
        <w:pStyle w:val="6"/>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bookmarkStart w:id="1" w:name="_GoBack"/>
      <w:bookmarkEnd w:id="1"/>
    </w:p>
    <w:p w14:paraId="2F8CB05A">
      <w:pPr>
        <w:pageBreakBefore w:val="0"/>
        <w:wordWrap/>
        <w:overflowPunct/>
        <w:topLinePunct w:val="0"/>
        <w:bidi w:val="0"/>
        <w:adjustRightInd w:val="0"/>
        <w:snapToGrid w:val="0"/>
        <w:spacing w:line="360" w:lineRule="auto"/>
        <w:textAlignment w:val="baseline"/>
        <w:rPr>
          <w:rFonts w:hint="eastAsia" w:ascii="仿宋" w:hAnsi="仿宋" w:eastAsia="仿宋" w:cs="仿宋"/>
          <w:color w:val="auto"/>
          <w:sz w:val="28"/>
          <w:szCs w:val="28"/>
        </w:rPr>
      </w:pPr>
    </w:p>
    <w:sectPr>
      <w:pgSz w:w="11900" w:h="16840"/>
      <w:pgMar w:top="1431" w:right="1268" w:bottom="1276" w:left="1418" w:header="0" w:footer="34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大标宋简体">
    <w:altName w:val="微软雅黑"/>
    <w:panose1 w:val="00000000000000000000"/>
    <w:charset w:val="86"/>
    <w:family w:val="auto"/>
    <w:pitch w:val="default"/>
    <w:sig w:usb0="00000000" w:usb1="00000000" w:usb2="00000012"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KSOF025BBAAE">
    <w:panose1 w:val="020B0503020204020204"/>
    <w:charset w:val="86"/>
    <w:family w:val="auto"/>
    <w:pitch w:val="default"/>
    <w:sig w:usb0="00000001" w:usb1="00000000" w:usb2="00000000" w:usb3="00000000" w:csb0="00040001" w:csb1="00000000"/>
  </w:font>
  <w:font w:name="KSOF0410934D">
    <w:panose1 w:val="020B0703020204020201"/>
    <w:charset w:val="86"/>
    <w:family w:val="auto"/>
    <w:pitch w:val="default"/>
    <w:sig w:usb0="00000001" w:usb1="00000000" w:usb2="00000000" w:usb3="00000000" w:csb0="00040001" w:csb1="00000000"/>
  </w:font>
  <w:font w:name="KSOF5FA7FF03">
    <w:panose1 w:val="020B0503020204020204"/>
    <w:charset w:val="86"/>
    <w:family w:val="auto"/>
    <w:pitch w:val="default"/>
    <w:sig w:usb0="00000001" w:usb1="00000000" w:usb2="00000000" w:usb3="00000000" w:csb0="00040001" w:csb1="00000000"/>
  </w:font>
  <w:font w:name="方正行楷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A4007"/>
    <w:multiLevelType w:val="singleLevel"/>
    <w:tmpl w:val="09DA4007"/>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400E1"/>
    <w:rsid w:val="2DC40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caption"/>
    <w:basedOn w:val="1"/>
    <w:next w:val="1"/>
    <w:qFormat/>
    <w:uiPriority w:val="0"/>
    <w:pPr>
      <w:spacing w:before="152" w:after="160"/>
    </w:pPr>
    <w:rPr>
      <w:rFonts w:eastAsia="黑体"/>
      <w:sz w:val="20"/>
    </w:rPr>
  </w:style>
  <w:style w:type="paragraph" w:styleId="5">
    <w:name w:val="Body Text"/>
    <w:basedOn w:val="6"/>
    <w:next w:val="6"/>
    <w:semiHidden/>
    <w:qFormat/>
    <w:uiPriority w:val="0"/>
    <w:pPr>
      <w:jc w:val="center"/>
    </w:pPr>
    <w:rPr>
      <w:rFonts w:ascii="仿宋" w:hAnsi="仿宋" w:eastAsia="仿宋" w:cs="仿宋"/>
      <w:b/>
      <w:bCs/>
      <w:sz w:val="32"/>
      <w:szCs w:val="44"/>
    </w:rPr>
  </w:style>
  <w:style w:type="paragraph" w:customStyle="1" w:styleId="6">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2026-08-06T06:59:00Z</dcterms:created>
  <dc:creator>七安</dc:creator>
  <cp:lastModifiedBy>七安</cp:lastModifiedBy>
  <dcterms:modified xsi:type="dcterms:W3CDTF">2026-08-06T07:01:11Z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563B446305234D39AA13CF5697C365F7_11</vt:lpwstr>
  </property>
  <property fmtid="{D5CDD505-2E9C-101B-9397-08002B2CF9AE}" pid="4" name="KSOTemplateDocerSaveRecord">
    <vt:lpwstr>eyJoZGlkIjoiYTNjODljY2I4NDIwMDBiNmUwYjUxZTZlNmE1NzJmOTgiLCJ1c2VySWQiOiI2ODY0MTEyNzMifQ==</vt:lpwstr>
  </property>
</Properties>
</file>